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6427B" w:rsidRDefault="0096427B">
      <w:pPr>
        <w:jc w:val="right"/>
        <w:rPr>
          <w:lang w:val="lv-LV"/>
        </w:rPr>
      </w:pPr>
      <w:r>
        <w:rPr>
          <w:b/>
          <w:lang w:val="lv-LV"/>
        </w:rPr>
        <w:t>APSTIPRINĀTS:</w:t>
      </w:r>
    </w:p>
    <w:p w:rsidR="0096427B" w:rsidRDefault="0096427B">
      <w:pPr>
        <w:jc w:val="right"/>
        <w:rPr>
          <w:lang w:val="lv-LV"/>
        </w:rPr>
      </w:pPr>
      <w:r>
        <w:rPr>
          <w:lang w:val="lv-LV"/>
        </w:rPr>
        <w:t>VSIA „Latvijas Radio”</w:t>
      </w:r>
    </w:p>
    <w:p w:rsidR="0096427B" w:rsidRDefault="0096427B">
      <w:pPr>
        <w:jc w:val="right"/>
        <w:rPr>
          <w:lang w:val="lv-LV"/>
        </w:rPr>
      </w:pPr>
      <w:r>
        <w:rPr>
          <w:lang w:val="lv-LV"/>
        </w:rPr>
        <w:t>Iepirkumu komisijas</w:t>
      </w:r>
    </w:p>
    <w:p w:rsidR="0096427B" w:rsidRPr="008D73FF" w:rsidRDefault="005E0BBD">
      <w:pPr>
        <w:jc w:val="right"/>
        <w:rPr>
          <w:lang w:val="lv-LV"/>
        </w:rPr>
      </w:pPr>
      <w:r w:rsidRPr="008D73FF">
        <w:rPr>
          <w:lang w:val="lv-LV"/>
        </w:rPr>
        <w:t>2019</w:t>
      </w:r>
      <w:r w:rsidR="004E7B50">
        <w:rPr>
          <w:lang w:val="lv-LV"/>
        </w:rPr>
        <w:t> gada 7</w:t>
      </w:r>
      <w:r w:rsidR="0096427B" w:rsidRPr="008D73FF">
        <w:rPr>
          <w:lang w:val="lv-LV"/>
        </w:rPr>
        <w:t>. februāra sēdē</w:t>
      </w:r>
    </w:p>
    <w:p w:rsidR="0096427B" w:rsidRDefault="0096427B">
      <w:pPr>
        <w:jc w:val="right"/>
        <w:rPr>
          <w:lang w:val="lv-LV"/>
        </w:rPr>
      </w:pPr>
      <w:r w:rsidRPr="008D73FF">
        <w:rPr>
          <w:lang w:val="lv-LV"/>
        </w:rPr>
        <w:t>(protokols Nr.1)</w:t>
      </w:r>
    </w:p>
    <w:p w:rsidR="0096427B" w:rsidRDefault="0096427B">
      <w:pPr>
        <w:jc w:val="right"/>
        <w:rPr>
          <w:lang w:val="lv-LV"/>
        </w:rPr>
      </w:pPr>
    </w:p>
    <w:p w:rsidR="0096427B" w:rsidRDefault="0096427B">
      <w:pPr>
        <w:spacing w:before="120"/>
        <w:jc w:val="right"/>
        <w:rPr>
          <w:lang w:val="lv-LV"/>
        </w:rPr>
      </w:pPr>
    </w:p>
    <w:p w:rsidR="0096427B" w:rsidRDefault="0096427B">
      <w:pPr>
        <w:spacing w:before="120"/>
        <w:jc w:val="right"/>
        <w:rPr>
          <w:lang w:val="lv-LV"/>
        </w:rPr>
      </w:pPr>
    </w:p>
    <w:p w:rsidR="0096427B" w:rsidRDefault="0096427B">
      <w:pPr>
        <w:spacing w:before="120"/>
        <w:rPr>
          <w:lang w:val="lv-LV"/>
        </w:rPr>
      </w:pPr>
    </w:p>
    <w:p w:rsidR="0096427B" w:rsidRDefault="0096427B">
      <w:pPr>
        <w:spacing w:before="120"/>
        <w:jc w:val="center"/>
        <w:rPr>
          <w:b/>
          <w:lang w:val="lv-LV"/>
        </w:rPr>
      </w:pPr>
      <w:r>
        <w:rPr>
          <w:b/>
          <w:bCs/>
          <w:lang w:val="lv-LV"/>
        </w:rPr>
        <w:t>VSIA „Latvijas Radio”</w:t>
      </w:r>
    </w:p>
    <w:p w:rsidR="0096427B" w:rsidRDefault="0096427B">
      <w:pPr>
        <w:spacing w:before="120"/>
        <w:jc w:val="center"/>
        <w:rPr>
          <w:b/>
          <w:lang w:val="lv-LV"/>
        </w:rPr>
      </w:pPr>
    </w:p>
    <w:p w:rsidR="0096427B" w:rsidRPr="00A72EE8" w:rsidRDefault="0096427B">
      <w:pPr>
        <w:spacing w:before="120" w:after="120"/>
        <w:jc w:val="center"/>
        <w:rPr>
          <w:lang w:val="lv-LV"/>
        </w:rPr>
      </w:pPr>
      <w:r w:rsidRPr="00A72EE8">
        <w:rPr>
          <w:b/>
          <w:bCs/>
          <w:lang w:val="lv-LV"/>
        </w:rPr>
        <w:t>ATKLĀTA KONKURSA</w:t>
      </w:r>
    </w:p>
    <w:p w:rsidR="0096427B" w:rsidRPr="00A72EE8" w:rsidRDefault="0096427B">
      <w:pPr>
        <w:spacing w:before="120" w:after="120"/>
        <w:jc w:val="center"/>
        <w:rPr>
          <w:lang w:val="lv-LV"/>
        </w:rPr>
      </w:pPr>
    </w:p>
    <w:p w:rsidR="0096427B" w:rsidRPr="00A72EE8" w:rsidRDefault="0096427B">
      <w:pPr>
        <w:spacing w:before="120" w:after="120"/>
        <w:jc w:val="center"/>
        <w:rPr>
          <w:b/>
          <w:bCs/>
          <w:lang w:val="lv-LV"/>
        </w:rPr>
      </w:pPr>
      <w:r w:rsidRPr="00A72EE8">
        <w:rPr>
          <w:b/>
          <w:bCs/>
          <w:lang w:val="lv-LV"/>
        </w:rPr>
        <w:t>“VSIA „Latvijas Radio” darbinieku veselības apdrošināšana”</w:t>
      </w:r>
    </w:p>
    <w:p w:rsidR="0096427B" w:rsidRDefault="0096427B">
      <w:pPr>
        <w:spacing w:before="120" w:after="120"/>
        <w:jc w:val="center"/>
      </w:pPr>
      <w:r>
        <w:rPr>
          <w:b/>
          <w:bCs/>
        </w:rPr>
        <w:t>NOLIKUMS</w:t>
      </w:r>
    </w:p>
    <w:p w:rsidR="0096427B" w:rsidRDefault="0096427B">
      <w:pPr>
        <w:pStyle w:val="Heading4"/>
        <w:numPr>
          <w:ilvl w:val="3"/>
          <w:numId w:val="2"/>
        </w:numPr>
        <w:jc w:val="center"/>
      </w:pPr>
      <w:r>
        <w:rPr>
          <w:b w:val="0"/>
        </w:rPr>
        <w:t>Identifikācijas numurs:</w:t>
      </w:r>
      <w:r>
        <w:t xml:space="preserve"> </w:t>
      </w:r>
      <w:r w:rsidR="001F2724" w:rsidRPr="005E0BBD">
        <w:t>Radio 2019/IP-1</w:t>
      </w: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rPr>
          <w:lang w:val="lv-LV"/>
        </w:rPr>
      </w:pPr>
    </w:p>
    <w:p w:rsidR="0096427B" w:rsidRDefault="0096427B">
      <w:pPr>
        <w:spacing w:before="120"/>
        <w:jc w:val="center"/>
        <w:rPr>
          <w:b/>
          <w:lang w:val="lv-LV"/>
        </w:rPr>
      </w:pPr>
      <w:r>
        <w:rPr>
          <w:lang w:val="lv-LV"/>
        </w:rPr>
        <w:t xml:space="preserve">Rīga, </w:t>
      </w:r>
      <w:r w:rsidR="00800C30" w:rsidRPr="001F2724">
        <w:rPr>
          <w:lang w:val="lv-LV"/>
        </w:rPr>
        <w:t>201</w:t>
      </w:r>
      <w:r w:rsidR="001F2724" w:rsidRPr="001F2724">
        <w:rPr>
          <w:lang w:val="lv-LV"/>
        </w:rPr>
        <w:t>9</w:t>
      </w:r>
    </w:p>
    <w:p w:rsidR="0096427B" w:rsidRDefault="0096427B">
      <w:pPr>
        <w:pageBreakBefore/>
        <w:spacing w:before="120"/>
        <w:ind w:left="284" w:hanging="284"/>
        <w:jc w:val="center"/>
        <w:rPr>
          <w:b/>
          <w:lang w:val="lv-LV"/>
        </w:rPr>
      </w:pPr>
      <w:r>
        <w:rPr>
          <w:b/>
          <w:lang w:val="lv-LV"/>
        </w:rPr>
        <w:lastRenderedPageBreak/>
        <w:t>1. VISPĀRĪGĀ INFORMĀCIJA</w:t>
      </w:r>
    </w:p>
    <w:p w:rsidR="0096427B" w:rsidRDefault="0096427B">
      <w:pPr>
        <w:spacing w:before="120"/>
        <w:jc w:val="both"/>
        <w:rPr>
          <w:b/>
          <w:lang w:val="lv-LV"/>
        </w:rPr>
      </w:pPr>
    </w:p>
    <w:p w:rsidR="0096427B" w:rsidRDefault="0096427B">
      <w:pPr>
        <w:numPr>
          <w:ilvl w:val="1"/>
          <w:numId w:val="5"/>
        </w:numPr>
        <w:spacing w:before="120"/>
        <w:ind w:left="567" w:hanging="567"/>
        <w:jc w:val="both"/>
        <w:rPr>
          <w:b/>
          <w:lang w:val="lv-LV"/>
        </w:rPr>
      </w:pPr>
      <w:r>
        <w:rPr>
          <w:b/>
          <w:lang w:val="lv-LV"/>
        </w:rPr>
        <w:t>Iepirkuma identifikācijas numurs</w:t>
      </w:r>
      <w:r w:rsidRPr="008D73FF">
        <w:rPr>
          <w:b/>
          <w:lang w:val="lv-LV"/>
        </w:rPr>
        <w:t xml:space="preserve">: </w:t>
      </w:r>
      <w:r w:rsidR="001F2724" w:rsidRPr="008D73FF">
        <w:rPr>
          <w:lang w:val="lv-LV"/>
        </w:rPr>
        <w:t>Radio 2019/IP-1</w:t>
      </w:r>
    </w:p>
    <w:p w:rsidR="0096427B" w:rsidRDefault="0096427B">
      <w:pPr>
        <w:numPr>
          <w:ilvl w:val="1"/>
          <w:numId w:val="5"/>
        </w:numPr>
        <w:spacing w:before="120"/>
        <w:ind w:left="567" w:hanging="567"/>
        <w:jc w:val="both"/>
        <w:rPr>
          <w:b/>
          <w:lang w:val="lv-LV"/>
        </w:rPr>
      </w:pPr>
      <w:r>
        <w:rPr>
          <w:b/>
          <w:lang w:val="lv-LV"/>
        </w:rPr>
        <w:t xml:space="preserve">Pasūtītājs: </w:t>
      </w:r>
      <w:r>
        <w:rPr>
          <w:lang w:val="lv-LV"/>
        </w:rPr>
        <w:t xml:space="preserve">VSIA „Latvijas Radio” (turpmāk – Pasūtītājs), </w:t>
      </w:r>
      <w:proofErr w:type="spellStart"/>
      <w:r>
        <w:rPr>
          <w:lang w:val="lv-LV"/>
        </w:rPr>
        <w:t>reģ</w:t>
      </w:r>
      <w:proofErr w:type="spellEnd"/>
      <w:r>
        <w:rPr>
          <w:lang w:val="lv-LV"/>
        </w:rPr>
        <w:t xml:space="preserve">. Nr. 40003080614, Doma laukums 8, Rīga, LV-11505, AS SEB banka, konta. Nr. LV61UNLA0002100609688, tālrunis: + 371 </w:t>
      </w:r>
      <w:r>
        <w:rPr>
          <w:rStyle w:val="module-text-include"/>
          <w:lang w:val="lv-LV"/>
        </w:rPr>
        <w:t>67206722</w:t>
      </w:r>
      <w:r>
        <w:rPr>
          <w:lang w:val="lv-LV"/>
        </w:rPr>
        <w:t xml:space="preserve">, fakss: + 371 </w:t>
      </w:r>
      <w:r>
        <w:rPr>
          <w:rStyle w:val="module-text-include"/>
          <w:lang w:val="lv-LV"/>
        </w:rPr>
        <w:t>67206609</w:t>
      </w:r>
      <w:r>
        <w:rPr>
          <w:lang w:val="lv-LV"/>
        </w:rPr>
        <w:t xml:space="preserve">, e-pasta adrese: </w:t>
      </w:r>
      <w:hyperlink r:id="rId8" w:history="1">
        <w:r>
          <w:rPr>
            <w:rStyle w:val="Hyperlink"/>
            <w:lang w:val="lv-LV"/>
          </w:rPr>
          <w:t>radio@latvijasradio.lv</w:t>
        </w:r>
      </w:hyperlink>
    </w:p>
    <w:p w:rsidR="0096427B" w:rsidRDefault="0096427B">
      <w:pPr>
        <w:numPr>
          <w:ilvl w:val="1"/>
          <w:numId w:val="5"/>
        </w:numPr>
        <w:spacing w:before="120"/>
        <w:ind w:left="567" w:hanging="567"/>
        <w:jc w:val="both"/>
        <w:rPr>
          <w:lang w:val="lv-LV"/>
        </w:rPr>
      </w:pPr>
      <w:r>
        <w:rPr>
          <w:b/>
          <w:lang w:val="lv-LV"/>
        </w:rPr>
        <w:t xml:space="preserve">Iepirkuma metode: </w:t>
      </w:r>
      <w:r>
        <w:rPr>
          <w:lang w:val="lv-LV"/>
        </w:rPr>
        <w:t>atklāts konkurss (turpmāk – Konkurss), kas tiek organizēts saskaņā ar Publisko iepirkumu likumu.</w:t>
      </w:r>
    </w:p>
    <w:p w:rsidR="0096427B" w:rsidRDefault="0096427B">
      <w:pPr>
        <w:numPr>
          <w:ilvl w:val="1"/>
          <w:numId w:val="5"/>
        </w:numPr>
        <w:spacing w:before="120"/>
        <w:ind w:left="567" w:hanging="567"/>
        <w:jc w:val="both"/>
        <w:rPr>
          <w:b/>
          <w:lang w:val="lv-LV"/>
        </w:rPr>
      </w:pPr>
      <w:r>
        <w:rPr>
          <w:lang w:val="lv-LV"/>
        </w:rPr>
        <w:t xml:space="preserve">Konkursu organizē Pasūtītāja izveidota patstāvīgā iepirkumu komisija (turpmāk – Komisija). </w:t>
      </w:r>
    </w:p>
    <w:p w:rsidR="0096427B" w:rsidRDefault="0096427B">
      <w:pPr>
        <w:numPr>
          <w:ilvl w:val="1"/>
          <w:numId w:val="5"/>
        </w:numPr>
        <w:spacing w:before="120"/>
        <w:ind w:left="567" w:hanging="567"/>
        <w:jc w:val="both"/>
      </w:pPr>
      <w:r>
        <w:rPr>
          <w:b/>
          <w:lang w:val="lv-LV"/>
        </w:rPr>
        <w:t>Iepirkuma priekšmets</w:t>
      </w:r>
    </w:p>
    <w:p w:rsidR="0096427B" w:rsidRDefault="0096427B">
      <w:pPr>
        <w:numPr>
          <w:ilvl w:val="2"/>
          <w:numId w:val="5"/>
        </w:numPr>
        <w:spacing w:before="120" w:after="120"/>
        <w:rPr>
          <w:lang w:val="lv-LV"/>
        </w:rPr>
      </w:pPr>
      <w:proofErr w:type="spellStart"/>
      <w:r>
        <w:t>Veselības</w:t>
      </w:r>
      <w:proofErr w:type="spellEnd"/>
      <w:r>
        <w:t xml:space="preserve"> </w:t>
      </w:r>
      <w:proofErr w:type="spellStart"/>
      <w:r>
        <w:t>apdrošināšanas</w:t>
      </w:r>
      <w:proofErr w:type="spellEnd"/>
      <w:r>
        <w:t xml:space="preserve"> </w:t>
      </w:r>
      <w:proofErr w:type="spellStart"/>
      <w:r>
        <w:t>pakalpojumi</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Tehnisko</w:t>
      </w:r>
      <w:proofErr w:type="spellEnd"/>
      <w:r>
        <w:t xml:space="preserve"> </w:t>
      </w:r>
      <w:proofErr w:type="spellStart"/>
      <w:r>
        <w:t>specifikāciju</w:t>
      </w:r>
      <w:proofErr w:type="spellEnd"/>
      <w:r>
        <w:t xml:space="preserve">; </w:t>
      </w:r>
    </w:p>
    <w:p w:rsidR="0096427B" w:rsidRPr="00A72EE8" w:rsidRDefault="0096427B">
      <w:pPr>
        <w:numPr>
          <w:ilvl w:val="2"/>
          <w:numId w:val="5"/>
        </w:numPr>
        <w:tabs>
          <w:tab w:val="left" w:pos="851"/>
        </w:tabs>
        <w:spacing w:before="120"/>
        <w:ind w:left="851" w:hanging="862"/>
        <w:jc w:val="both"/>
        <w:rPr>
          <w:lang w:val="lv-LV"/>
        </w:rPr>
      </w:pPr>
      <w:r>
        <w:rPr>
          <w:lang w:val="lv-LV"/>
        </w:rPr>
        <w:t xml:space="preserve">CPV kods: </w:t>
      </w:r>
      <w:r w:rsidRPr="00A72EE8">
        <w:rPr>
          <w:lang w:val="lv-LV"/>
        </w:rPr>
        <w:t>66512200-4 (Veselības apdrošināšanas pakalpojumi</w:t>
      </w:r>
      <w:r>
        <w:rPr>
          <w:lang w:val="lv-LV"/>
        </w:rPr>
        <w:t>).</w:t>
      </w:r>
    </w:p>
    <w:p w:rsidR="0096427B" w:rsidRPr="00A72EE8" w:rsidRDefault="0096427B">
      <w:pPr>
        <w:numPr>
          <w:ilvl w:val="2"/>
          <w:numId w:val="5"/>
        </w:numPr>
        <w:tabs>
          <w:tab w:val="left" w:pos="851"/>
        </w:tabs>
        <w:spacing w:before="120"/>
        <w:ind w:left="851" w:hanging="862"/>
        <w:jc w:val="both"/>
        <w:rPr>
          <w:shd w:val="clear" w:color="auto" w:fill="FFFF00"/>
          <w:lang w:val="lv-LV"/>
        </w:rPr>
      </w:pPr>
      <w:r w:rsidRPr="00A72EE8">
        <w:rPr>
          <w:lang w:val="lv-LV"/>
        </w:rPr>
        <w:t xml:space="preserve">Iepirkuma priekšmeta apjoms: veselības apdrošināšana nepieciešama </w:t>
      </w:r>
      <w:r w:rsidRPr="00655AA6">
        <w:rPr>
          <w:lang w:val="lv-LV"/>
        </w:rPr>
        <w:t>28</w:t>
      </w:r>
      <w:r w:rsidR="00655AA6" w:rsidRPr="00655AA6">
        <w:rPr>
          <w:lang w:val="lv-LV"/>
        </w:rPr>
        <w:t>3</w:t>
      </w:r>
      <w:r w:rsidRPr="00A72EE8">
        <w:rPr>
          <w:lang w:val="lv-LV"/>
        </w:rPr>
        <w:t xml:space="preserve"> VSIA “Latvijas Radio” darbiniekiem, kas uz līguma slēgšanas brīdi var tikt precizēts. Apdrošināmo personu skaits pēc apdrošināšanas līguma noslēgšanas var mainīties atbilstoši VSIA “Latvijas Radio” strādājošo darbinieku skaitam (apdrošinātās personas pievienojot vai izslēdzot).</w:t>
      </w:r>
    </w:p>
    <w:p w:rsidR="0096427B" w:rsidRPr="00446AE2" w:rsidRDefault="0096427B" w:rsidP="00446AE2">
      <w:pPr>
        <w:numPr>
          <w:ilvl w:val="2"/>
          <w:numId w:val="5"/>
        </w:numPr>
        <w:tabs>
          <w:tab w:val="left" w:pos="851"/>
        </w:tabs>
        <w:spacing w:before="120"/>
        <w:ind w:left="851" w:hanging="862"/>
        <w:jc w:val="both"/>
        <w:rPr>
          <w:b/>
          <w:lang w:val="lv-LV"/>
        </w:rPr>
      </w:pPr>
      <w:r w:rsidRPr="00446AE2">
        <w:rPr>
          <w:lang w:val="lv-LV"/>
        </w:rPr>
        <w:t>Iepirkuma priekšmets nav sadalīts daļās, pretendents iesniedz piedāvājumu par visu iepirkuma priekšmeta apjomu.</w:t>
      </w:r>
    </w:p>
    <w:p w:rsidR="0096427B" w:rsidRDefault="0096427B">
      <w:pPr>
        <w:pStyle w:val="ListParagraph"/>
        <w:numPr>
          <w:ilvl w:val="1"/>
          <w:numId w:val="5"/>
        </w:numPr>
        <w:spacing w:before="120"/>
        <w:ind w:left="567" w:hanging="567"/>
        <w:jc w:val="both"/>
        <w:rPr>
          <w:lang w:val="lv-LV"/>
        </w:rPr>
      </w:pPr>
      <w:r>
        <w:rPr>
          <w:b/>
          <w:lang w:val="lv-LV"/>
        </w:rPr>
        <w:t>Līguma izpildes laiks un vieta</w:t>
      </w:r>
    </w:p>
    <w:p w:rsidR="0096427B" w:rsidRDefault="0096427B">
      <w:pPr>
        <w:pStyle w:val="ListParagraph"/>
        <w:numPr>
          <w:ilvl w:val="2"/>
          <w:numId w:val="5"/>
        </w:numPr>
        <w:tabs>
          <w:tab w:val="left" w:pos="851"/>
        </w:tabs>
        <w:spacing w:before="120"/>
        <w:ind w:left="851" w:hanging="851"/>
        <w:jc w:val="both"/>
      </w:pPr>
      <w:r>
        <w:rPr>
          <w:lang w:val="lv-LV"/>
        </w:rPr>
        <w:t>Līguma izpildes vieta, laiks: Latvijas teritorija, 24 stundas diennaktī;</w:t>
      </w:r>
    </w:p>
    <w:p w:rsidR="0096427B" w:rsidRDefault="0096427B">
      <w:pPr>
        <w:pStyle w:val="ListParagraph"/>
        <w:numPr>
          <w:ilvl w:val="2"/>
          <w:numId w:val="5"/>
        </w:numPr>
        <w:tabs>
          <w:tab w:val="left" w:pos="851"/>
        </w:tabs>
        <w:spacing w:before="120"/>
        <w:ind w:left="851" w:hanging="851"/>
        <w:jc w:val="both"/>
      </w:pPr>
      <w:proofErr w:type="spellStart"/>
      <w:r>
        <w:t>Līguma</w:t>
      </w:r>
      <w:proofErr w:type="spellEnd"/>
      <w:r>
        <w:t xml:space="preserve"> </w:t>
      </w:r>
      <w:proofErr w:type="spellStart"/>
      <w:r>
        <w:t>izpildes</w:t>
      </w:r>
      <w:proofErr w:type="spellEnd"/>
      <w:r>
        <w:t xml:space="preserve"> </w:t>
      </w:r>
      <w:proofErr w:type="spellStart"/>
      <w:r>
        <w:t>laiks</w:t>
      </w:r>
      <w:proofErr w:type="spellEnd"/>
      <w:r>
        <w:t xml:space="preserve"> – 12 (</w:t>
      </w:r>
      <w:proofErr w:type="spellStart"/>
      <w:r>
        <w:t>divpadsmit</w:t>
      </w:r>
      <w:proofErr w:type="spellEnd"/>
      <w:r>
        <w:t xml:space="preserve">) </w:t>
      </w:r>
      <w:proofErr w:type="spellStart"/>
      <w:r>
        <w:t>mēneši</w:t>
      </w:r>
      <w:proofErr w:type="spellEnd"/>
      <w:r>
        <w:t>;</w:t>
      </w:r>
    </w:p>
    <w:p w:rsidR="0096427B" w:rsidRDefault="0096427B">
      <w:pPr>
        <w:pStyle w:val="ListParagraph"/>
        <w:numPr>
          <w:ilvl w:val="2"/>
          <w:numId w:val="5"/>
        </w:numPr>
        <w:tabs>
          <w:tab w:val="left" w:pos="851"/>
        </w:tabs>
        <w:spacing w:before="120"/>
        <w:ind w:left="851" w:hanging="851"/>
        <w:jc w:val="both"/>
        <w:rPr>
          <w:b/>
          <w:bCs/>
          <w:lang w:val="lv-LV"/>
        </w:rPr>
      </w:pPr>
      <w:proofErr w:type="spellStart"/>
      <w:r>
        <w:t>Polises</w:t>
      </w:r>
      <w:proofErr w:type="spellEnd"/>
      <w:r>
        <w:t xml:space="preserve"> </w:t>
      </w:r>
      <w:proofErr w:type="spellStart"/>
      <w:r>
        <w:t>darbības</w:t>
      </w:r>
      <w:proofErr w:type="spellEnd"/>
      <w:r>
        <w:t xml:space="preserve"> </w:t>
      </w:r>
      <w:proofErr w:type="spellStart"/>
      <w:r>
        <w:t>termiņš</w:t>
      </w:r>
      <w:proofErr w:type="spellEnd"/>
      <w:r>
        <w:t xml:space="preserve"> – 12 (</w:t>
      </w:r>
      <w:proofErr w:type="spellStart"/>
      <w:r>
        <w:t>divpadsmit</w:t>
      </w:r>
      <w:proofErr w:type="spellEnd"/>
      <w:r>
        <w:t xml:space="preserve">) </w:t>
      </w:r>
      <w:proofErr w:type="spellStart"/>
      <w:r>
        <w:t>mēneši</w:t>
      </w:r>
      <w:proofErr w:type="spellEnd"/>
      <w:r>
        <w:rPr>
          <w:lang w:val="lv-LV"/>
        </w:rPr>
        <w:t>.</w:t>
      </w:r>
    </w:p>
    <w:p w:rsidR="0096427B" w:rsidRDefault="0096427B">
      <w:pPr>
        <w:pStyle w:val="ListParagraph"/>
        <w:numPr>
          <w:ilvl w:val="1"/>
          <w:numId w:val="5"/>
        </w:numPr>
        <w:tabs>
          <w:tab w:val="left" w:pos="567"/>
        </w:tabs>
        <w:spacing w:before="120"/>
        <w:ind w:left="567" w:hanging="567"/>
        <w:jc w:val="both"/>
        <w:rPr>
          <w:lang w:val="lv-LV"/>
        </w:rPr>
      </w:pPr>
      <w:r>
        <w:rPr>
          <w:b/>
          <w:bCs/>
          <w:lang w:val="lv-LV"/>
        </w:rPr>
        <w:t>Informācijas sniegšana par</w:t>
      </w:r>
      <w:r>
        <w:rPr>
          <w:lang w:val="lv-LV"/>
        </w:rPr>
        <w:t xml:space="preserve"> </w:t>
      </w:r>
      <w:r>
        <w:rPr>
          <w:b/>
          <w:lang w:val="lv-LV"/>
        </w:rPr>
        <w:t>iepirkumu</w:t>
      </w:r>
    </w:p>
    <w:p w:rsidR="00E177EA" w:rsidRPr="003E3757" w:rsidRDefault="00E177EA" w:rsidP="00E177EA">
      <w:pPr>
        <w:numPr>
          <w:ilvl w:val="2"/>
          <w:numId w:val="5"/>
        </w:numPr>
        <w:tabs>
          <w:tab w:val="left" w:pos="851"/>
        </w:tabs>
        <w:spacing w:before="120"/>
        <w:ind w:left="851" w:hanging="851"/>
        <w:jc w:val="both"/>
        <w:rPr>
          <w:lang w:val="lv-LV"/>
        </w:rPr>
      </w:pPr>
      <w:r w:rsidRPr="003E3757">
        <w:rPr>
          <w:lang w:val="lv-LV"/>
        </w:rPr>
        <w:t xml:space="preserve">piedāvājumu Konkursam iesniedz ne vēlāk kā </w:t>
      </w:r>
      <w:r w:rsidR="00655AA6">
        <w:rPr>
          <w:b/>
          <w:lang w:val="lv-LV"/>
        </w:rPr>
        <w:t>līdz 2019</w:t>
      </w:r>
      <w:r w:rsidRPr="003E3757">
        <w:rPr>
          <w:b/>
          <w:lang w:val="lv-LV"/>
        </w:rPr>
        <w:t xml:space="preserve">.gada </w:t>
      </w:r>
      <w:r w:rsidR="00852415" w:rsidRPr="00852415">
        <w:rPr>
          <w:b/>
          <w:lang w:val="lv-LV"/>
        </w:rPr>
        <w:t>4</w:t>
      </w:r>
      <w:r w:rsidRPr="00852415">
        <w:rPr>
          <w:b/>
          <w:lang w:val="lv-LV"/>
        </w:rPr>
        <w:t>.</w:t>
      </w:r>
      <w:r w:rsidR="00655AA6">
        <w:rPr>
          <w:b/>
          <w:lang w:val="lv-LV"/>
        </w:rPr>
        <w:t>marta</w:t>
      </w:r>
      <w:r w:rsidRPr="003E3757">
        <w:rPr>
          <w:b/>
          <w:lang w:val="lv-LV"/>
        </w:rPr>
        <w:t xml:space="preserve"> plkst. </w:t>
      </w:r>
      <w:r w:rsidR="0011310C">
        <w:rPr>
          <w:b/>
          <w:lang w:val="lv-LV"/>
        </w:rPr>
        <w:t>14</w:t>
      </w:r>
      <w:r w:rsidRPr="003E3757">
        <w:rPr>
          <w:b/>
          <w:lang w:val="lv-LV"/>
        </w:rPr>
        <w:t>:</w:t>
      </w:r>
      <w:r w:rsidR="00655AA6">
        <w:rPr>
          <w:b/>
          <w:lang w:val="lv-LV"/>
        </w:rPr>
        <w:t>00</w:t>
      </w:r>
      <w:r w:rsidRPr="003E3757">
        <w:rPr>
          <w:lang w:val="lv-LV"/>
        </w:rPr>
        <w:t>.</w:t>
      </w:r>
    </w:p>
    <w:p w:rsidR="00E177EA" w:rsidRPr="00E177EA" w:rsidRDefault="00E177EA" w:rsidP="00E177EA">
      <w:pPr>
        <w:numPr>
          <w:ilvl w:val="2"/>
          <w:numId w:val="5"/>
        </w:numPr>
        <w:tabs>
          <w:tab w:val="left" w:pos="851"/>
        </w:tabs>
        <w:spacing w:before="120" w:after="120"/>
        <w:ind w:left="851" w:hanging="851"/>
        <w:jc w:val="both"/>
        <w:rPr>
          <w:lang w:val="lv-LV"/>
        </w:rPr>
      </w:pPr>
      <w:r w:rsidRPr="003E3757">
        <w:rPr>
          <w:lang w:val="lv-LV"/>
        </w:rPr>
        <w:t>Saskaņā ar Publisko iepirkumu likuma 39. panta pirmo daļu pretendentam piedāvājums ir jāiesniedz elektroniski, izmantojot Elektronisko iepirkumu sistēmas e-konkursu apakšsistēmu.</w:t>
      </w:r>
    </w:p>
    <w:p w:rsidR="0096427B" w:rsidRDefault="0096427B">
      <w:pPr>
        <w:numPr>
          <w:ilvl w:val="2"/>
          <w:numId w:val="5"/>
        </w:numPr>
        <w:tabs>
          <w:tab w:val="left" w:pos="851"/>
        </w:tabs>
        <w:spacing w:before="120" w:after="120"/>
        <w:ind w:left="851" w:hanging="851"/>
        <w:jc w:val="both"/>
        <w:rPr>
          <w:lang w:val="lv-LV"/>
        </w:rPr>
      </w:pPr>
      <w:r>
        <w:rPr>
          <w:lang w:val="lv-LV"/>
        </w:rPr>
        <w:t>Informācijas apmaiņa starp Pasūtītāju un pretendentiem notiek, izmantojot pa pastu, elektronisko pastu vai nododot personīgi. Lai informācija, kas nosūtīta elektroniski, ja tā nav elektroniski parakstīta ar drošo elektronisko parakstu, iegūtu likumīgu spēku, tā vienlaikus jānosūta arī pa pastu.</w:t>
      </w:r>
    </w:p>
    <w:p w:rsidR="00E177EA" w:rsidRPr="000B2440" w:rsidRDefault="00E177EA" w:rsidP="00E177EA">
      <w:pPr>
        <w:numPr>
          <w:ilvl w:val="2"/>
          <w:numId w:val="5"/>
        </w:numPr>
        <w:tabs>
          <w:tab w:val="left" w:pos="851"/>
        </w:tabs>
        <w:spacing w:before="120" w:after="120"/>
        <w:ind w:left="851" w:hanging="851"/>
        <w:jc w:val="both"/>
        <w:rPr>
          <w:lang w:val="lv-LV"/>
        </w:rPr>
      </w:pPr>
      <w:r w:rsidRPr="000B2440">
        <w:rPr>
          <w:lang w:val="lv-LV"/>
        </w:rPr>
        <w:t xml:space="preserve">Komisija iesniegtos piedāvājumus atvērs pēc piedāvājumu iesniegšanas termiņa beigām, izmantojot Elektronisko iepirkumu sistēmas e-konkursu apakšsistēmu. </w:t>
      </w:r>
    </w:p>
    <w:p w:rsidR="00E177EA" w:rsidRDefault="00E177EA" w:rsidP="00E177EA">
      <w:pPr>
        <w:numPr>
          <w:ilvl w:val="2"/>
          <w:numId w:val="5"/>
        </w:numPr>
        <w:tabs>
          <w:tab w:val="left" w:pos="851"/>
        </w:tabs>
        <w:spacing w:before="120" w:after="120"/>
        <w:ind w:left="851" w:hanging="851"/>
        <w:jc w:val="both"/>
        <w:rPr>
          <w:lang w:val="lv-LV"/>
        </w:rPr>
      </w:pPr>
      <w:r>
        <w:rPr>
          <w:lang w:val="lv-LV"/>
        </w:rPr>
        <w:t xml:space="preserve">Pasūtītāja kontaktpersona: VSIA “Latvijas Radio” </w:t>
      </w:r>
      <w:r w:rsidRPr="002D687D">
        <w:rPr>
          <w:lang w:val="lv-LV"/>
        </w:rPr>
        <w:t>Valdes padomnieks infrastruktūras jautājumos</w:t>
      </w:r>
      <w:r>
        <w:rPr>
          <w:lang w:val="lv-LV"/>
        </w:rPr>
        <w:t xml:space="preserve"> </w:t>
      </w:r>
      <w:r w:rsidRPr="002D687D">
        <w:rPr>
          <w:lang w:val="lv-LV"/>
        </w:rPr>
        <w:t>Andis Balodis</w:t>
      </w:r>
      <w:r>
        <w:rPr>
          <w:lang w:val="lv-LV"/>
        </w:rPr>
        <w:t xml:space="preserve">, tālr. +371 </w:t>
      </w:r>
      <w:r w:rsidRPr="00E25DF9">
        <w:rPr>
          <w:lang w:val="lv-LV"/>
        </w:rPr>
        <w:t>29403800</w:t>
      </w:r>
      <w:r>
        <w:rPr>
          <w:lang w:val="lv-LV"/>
        </w:rPr>
        <w:t xml:space="preserve">, e-pasta adrese: </w:t>
      </w:r>
      <w:hyperlink r:id="rId9" w:history="1">
        <w:r w:rsidRPr="008F2B75">
          <w:rPr>
            <w:rStyle w:val="Hyperlink"/>
            <w:lang w:val="lv-LV"/>
          </w:rPr>
          <w:t>andis.balodis@latvijasradio.lv</w:t>
        </w:r>
      </w:hyperlink>
      <w:r>
        <w:rPr>
          <w:lang w:val="lv-LV"/>
        </w:rPr>
        <w:t>.</w:t>
      </w:r>
    </w:p>
    <w:p w:rsidR="00541F65" w:rsidRDefault="00541F65" w:rsidP="00541F65">
      <w:pPr>
        <w:numPr>
          <w:ilvl w:val="2"/>
          <w:numId w:val="5"/>
        </w:numPr>
        <w:tabs>
          <w:tab w:val="left" w:pos="851"/>
        </w:tabs>
        <w:spacing w:before="120" w:after="120"/>
        <w:ind w:left="851" w:hanging="851"/>
        <w:jc w:val="both"/>
        <w:rPr>
          <w:lang w:val="lv-LV"/>
        </w:rPr>
      </w:pPr>
      <w:r w:rsidRPr="0040239E">
        <w:rPr>
          <w:lang w:val="lv-LV"/>
        </w:rPr>
        <w:t xml:space="preserve">Konkursa nolikums ir brīvi, </w:t>
      </w:r>
      <w:r>
        <w:rPr>
          <w:lang w:val="lv-LV"/>
        </w:rPr>
        <w:t xml:space="preserve">tieši un bez maksas pieejams </w:t>
      </w:r>
      <w:r w:rsidRPr="0040239E">
        <w:rPr>
          <w:lang w:val="lv-LV"/>
        </w:rPr>
        <w:t>Elektronisko iepirkumu sistēmas e-konkursu apakšsistēmā, un Pasūtītāja mājaslapas:</w:t>
      </w:r>
      <w:r w:rsidRPr="00D60527">
        <w:rPr>
          <w:sz w:val="22"/>
          <w:szCs w:val="22"/>
          <w:lang w:val="lv-LV"/>
        </w:rPr>
        <w:t xml:space="preserve"> </w:t>
      </w:r>
      <w:hyperlink r:id="rId10" w:history="1">
        <w:r w:rsidRPr="008F2B75">
          <w:rPr>
            <w:rStyle w:val="Hyperlink"/>
            <w:lang w:val="lv-LV"/>
          </w:rPr>
          <w:t>www.latvijasradio.lsm.lv/lv/finanses/iepirkumi</w:t>
        </w:r>
      </w:hyperlink>
      <w:r w:rsidRPr="0040239E">
        <w:rPr>
          <w:lang w:val="lv-LV"/>
        </w:rPr>
        <w:t>.</w:t>
      </w:r>
      <w:r>
        <w:rPr>
          <w:lang w:val="lv-LV"/>
        </w:rPr>
        <w:t xml:space="preserve"> </w:t>
      </w:r>
    </w:p>
    <w:p w:rsidR="0096427B" w:rsidRDefault="0096427B">
      <w:pPr>
        <w:numPr>
          <w:ilvl w:val="2"/>
          <w:numId w:val="5"/>
        </w:numPr>
        <w:tabs>
          <w:tab w:val="left" w:pos="851"/>
        </w:tabs>
        <w:spacing w:before="120" w:after="120"/>
        <w:ind w:left="851" w:hanging="851"/>
        <w:jc w:val="both"/>
        <w:rPr>
          <w:lang w:val="lv-LV"/>
        </w:rPr>
      </w:pPr>
      <w:r>
        <w:rPr>
          <w:rFonts w:cs="Tahoma"/>
          <w:lang w:val="lv-LV"/>
        </w:rPr>
        <w:t xml:space="preserve">Ja ieinteresētais pretendents ir laikus pieprasījis papildus informāciju par šajā Nolikumā iekļautajām prasībām, Pasūtītājs to sniedz 5 (piecu) darba dienu laikā, bet ne vēlāk kā 6 (sešas) dienas pirms piedāvājumu iesniegšanas termiņa beigām. Pasūtītājs to nosūta </w:t>
      </w:r>
      <w:r>
        <w:rPr>
          <w:rFonts w:cs="Tahoma"/>
          <w:lang w:val="lv-LV"/>
        </w:rPr>
        <w:lastRenderedPageBreak/>
        <w:t>pretendentam, kurš uzdevis jautājumu un, vienlaikus, ievieto šo informāciju Pasūtītāja mājas lapā internetā.</w:t>
      </w:r>
    </w:p>
    <w:p w:rsidR="009E56B0" w:rsidRPr="0031761F" w:rsidRDefault="009E56B0" w:rsidP="009E56B0">
      <w:pPr>
        <w:numPr>
          <w:ilvl w:val="2"/>
          <w:numId w:val="5"/>
        </w:numPr>
        <w:tabs>
          <w:tab w:val="left" w:pos="851"/>
        </w:tabs>
        <w:spacing w:before="120" w:after="120"/>
        <w:ind w:left="851" w:hanging="851"/>
        <w:jc w:val="both"/>
        <w:rPr>
          <w:lang w:val="lv-LV"/>
        </w:rPr>
      </w:pPr>
      <w:r w:rsidRPr="0031761F">
        <w:rPr>
          <w:rFonts w:eastAsia="TimesNewRoman"/>
          <w:lang w:val="lv-LV"/>
        </w:rPr>
        <w:t>Ieinteresētajam piegādātājam ir jāseko līdzi veiktajiem Nolikuma grozījumiem un jāuzņemas pilna atbildība par šādu informācijas iegūšanu. Ja Pasūtītājs informāciju ir ievietojis Elektronisko iepirkumu sistēmas e-konkursu apakšsistēma tiek uzskatīts, ka ieinteresētā persona ir saņēmusi informāciju par Nolikuma grozījumiem;</w:t>
      </w:r>
    </w:p>
    <w:p w:rsidR="0096427B" w:rsidRDefault="0096427B">
      <w:pPr>
        <w:numPr>
          <w:ilvl w:val="2"/>
          <w:numId w:val="5"/>
        </w:numPr>
        <w:tabs>
          <w:tab w:val="left" w:pos="851"/>
        </w:tabs>
        <w:spacing w:before="120" w:after="120"/>
        <w:ind w:left="851" w:hanging="851"/>
        <w:jc w:val="both"/>
        <w:rPr>
          <w:lang w:val="lv-LV"/>
        </w:rPr>
      </w:pPr>
      <w:r>
        <w:rPr>
          <w:lang w:val="lv-LV"/>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rsidR="0096427B" w:rsidRDefault="0096427B">
      <w:pPr>
        <w:numPr>
          <w:ilvl w:val="1"/>
          <w:numId w:val="5"/>
        </w:numPr>
        <w:spacing w:before="120" w:after="120"/>
        <w:ind w:left="567" w:hanging="567"/>
        <w:jc w:val="both"/>
        <w:rPr>
          <w:b/>
          <w:bCs/>
          <w:lang w:val="lv-LV"/>
        </w:rPr>
      </w:pPr>
      <w:r>
        <w:rPr>
          <w:lang w:val="lv-LV"/>
        </w:rPr>
        <w:t>Komisijas un pretendentu tiesības, pienākumi tiek noteikti atbilstoši PIL un citiem iepirkumus regulējošiem normatīvajiem aktiem.</w:t>
      </w:r>
    </w:p>
    <w:p w:rsidR="0096427B" w:rsidRDefault="0096427B">
      <w:pPr>
        <w:spacing w:before="120"/>
        <w:ind w:left="720"/>
        <w:jc w:val="both"/>
        <w:rPr>
          <w:b/>
          <w:bCs/>
          <w:lang w:val="lv-LV"/>
        </w:rPr>
      </w:pPr>
    </w:p>
    <w:p w:rsidR="0096427B" w:rsidRDefault="0096427B">
      <w:pPr>
        <w:numPr>
          <w:ilvl w:val="1"/>
          <w:numId w:val="5"/>
        </w:numPr>
        <w:spacing w:before="120"/>
        <w:ind w:left="540" w:hanging="540"/>
        <w:jc w:val="both"/>
        <w:rPr>
          <w:lang w:val="lv-LV"/>
        </w:rPr>
      </w:pPr>
      <w:r>
        <w:rPr>
          <w:b/>
          <w:bCs/>
          <w:lang w:val="lv-LV"/>
        </w:rPr>
        <w:t>Prasības piedāvājuma iesniegšanai un noformējumam</w:t>
      </w:r>
    </w:p>
    <w:p w:rsidR="0096427B" w:rsidRDefault="0096427B">
      <w:pPr>
        <w:numPr>
          <w:ilvl w:val="2"/>
          <w:numId w:val="5"/>
        </w:numPr>
        <w:spacing w:before="120"/>
        <w:jc w:val="both"/>
        <w:rPr>
          <w:lang w:val="lv-LV"/>
        </w:rPr>
      </w:pPr>
      <w:r>
        <w:rPr>
          <w:lang w:val="lv-LV"/>
        </w:rPr>
        <w:t xml:space="preserve">Pretendenta piedāvājumam ir jābūt spēkā ne </w:t>
      </w:r>
      <w:r w:rsidRPr="00CB3D2A">
        <w:rPr>
          <w:lang w:val="lv-LV"/>
        </w:rPr>
        <w:t xml:space="preserve">mazāk kā </w:t>
      </w:r>
      <w:r w:rsidR="00CB3D2A" w:rsidRPr="00CB3D2A">
        <w:rPr>
          <w:lang w:val="lv-LV"/>
        </w:rPr>
        <w:t>6</w:t>
      </w:r>
      <w:r w:rsidRPr="00CB3D2A">
        <w:rPr>
          <w:lang w:val="lv-LV"/>
        </w:rPr>
        <w:t>0 (</w:t>
      </w:r>
      <w:r w:rsidR="00CB3D2A" w:rsidRPr="00CB3D2A">
        <w:rPr>
          <w:lang w:val="lv-LV"/>
        </w:rPr>
        <w:t>seš</w:t>
      </w:r>
      <w:r w:rsidRPr="00CB3D2A">
        <w:rPr>
          <w:lang w:val="lv-LV"/>
        </w:rPr>
        <w:t>desmit) kalendārās</w:t>
      </w:r>
      <w:r>
        <w:rPr>
          <w:lang w:val="lv-LV"/>
        </w:rPr>
        <w:t xml:space="preserve"> dienas, skaitot no piedāvājuma iesniegšanas dienas.</w:t>
      </w:r>
    </w:p>
    <w:p w:rsidR="00CE433C" w:rsidRDefault="00CE433C">
      <w:pPr>
        <w:numPr>
          <w:ilvl w:val="2"/>
          <w:numId w:val="5"/>
        </w:numPr>
        <w:spacing w:before="120"/>
        <w:jc w:val="both"/>
        <w:rPr>
          <w:lang w:val="lv-LV"/>
        </w:rPr>
      </w:pPr>
      <w:r w:rsidRPr="00B60821">
        <w:rPr>
          <w:lang w:val="lv-LV"/>
        </w:rPr>
        <w:t xml:space="preserve">Ja objektīvu iemeslu dēļ iepirkuma līgumu nevar noslēgt </w:t>
      </w:r>
      <w:r>
        <w:rPr>
          <w:lang w:val="lv-LV"/>
        </w:rPr>
        <w:t>1.9.1</w:t>
      </w:r>
      <w:r w:rsidRPr="00B60821">
        <w:rPr>
          <w:lang w:val="lv-LV"/>
        </w:rPr>
        <w:t>. punktā noteiktajā termiņā, pasūtītājs var rakstiski pieprasīt piedāvājuma derīguma termiņa pagarināšanu. Ja pretendents piekrīt pagarināt piedāvājuma derīguma termiņu, tad pretendents par to rakstiski paziņo pasūtītājam.</w:t>
      </w:r>
    </w:p>
    <w:p w:rsidR="0096427B" w:rsidRDefault="0096427B">
      <w:pPr>
        <w:numPr>
          <w:ilvl w:val="2"/>
          <w:numId w:val="5"/>
        </w:numPr>
        <w:spacing w:before="120"/>
        <w:jc w:val="both"/>
        <w:rPr>
          <w:lang w:val="lv-LV"/>
        </w:rPr>
      </w:pPr>
      <w:r>
        <w:rPr>
          <w:lang w:val="lv-LV"/>
        </w:rPr>
        <w:t>Piedāvājuma dokumentiem ir jābūt latviešu valodā. Dokumentiem svešvalodā jāpievieno pretendenta parakstīt tiesīgās personas apliecināts tulkojums latviešu valodā.</w:t>
      </w:r>
    </w:p>
    <w:p w:rsidR="0096427B" w:rsidRDefault="0096427B">
      <w:pPr>
        <w:numPr>
          <w:ilvl w:val="2"/>
          <w:numId w:val="5"/>
        </w:numPr>
        <w:spacing w:before="120"/>
        <w:jc w:val="both"/>
        <w:rPr>
          <w:lang w:val="lv-LV"/>
        </w:rPr>
      </w:pPr>
      <w:r>
        <w:rPr>
          <w:lang w:val="lv-LV"/>
        </w:rPr>
        <w:t>Piedāvājums iesniedzams vienā eksemplārā.</w:t>
      </w:r>
    </w:p>
    <w:p w:rsidR="0096427B" w:rsidRDefault="0096427B">
      <w:pPr>
        <w:numPr>
          <w:ilvl w:val="2"/>
          <w:numId w:val="5"/>
        </w:numPr>
        <w:spacing w:before="120"/>
        <w:jc w:val="both"/>
        <w:rPr>
          <w:lang w:val="lv-LV"/>
        </w:rPr>
      </w:pPr>
      <w:r>
        <w:rPr>
          <w:lang w:val="lv-LV"/>
        </w:rPr>
        <w:t>Piedāvājumam jābūt skaidri salasāmam, bez labojumiem un dzēsumiem.</w:t>
      </w:r>
    </w:p>
    <w:p w:rsidR="00CE433C" w:rsidRPr="00CE433C" w:rsidRDefault="00CE433C" w:rsidP="00CE433C">
      <w:pPr>
        <w:numPr>
          <w:ilvl w:val="2"/>
          <w:numId w:val="5"/>
        </w:numPr>
        <w:spacing w:before="120"/>
        <w:jc w:val="both"/>
        <w:rPr>
          <w:lang w:val="lv-LV"/>
        </w:rPr>
      </w:pPr>
      <w:r w:rsidRPr="0031761F">
        <w:rPr>
          <w:lang w:val="lv-LV"/>
        </w:rPr>
        <w:t xml:space="preserve">Piedāvājumā iesniegtie dokumenti jānoformē saskaņā ar Latvijas Republikas Ministru kabineta 2018. gada 4. septembra noteikumiem Nr. 558 </w:t>
      </w:r>
      <w:r w:rsidRPr="0031761F">
        <w:rPr>
          <w:i/>
          <w:lang w:val="lv-LV"/>
        </w:rPr>
        <w:t>“Dokumentu izstrādāšanas un noformēšanas kārtība”</w:t>
      </w:r>
      <w:r w:rsidRPr="0031761F">
        <w:rPr>
          <w:lang w:val="lv-LV"/>
        </w:rPr>
        <w:t xml:space="preserve">. </w:t>
      </w:r>
    </w:p>
    <w:p w:rsidR="0096427B" w:rsidRDefault="0096427B">
      <w:pPr>
        <w:numPr>
          <w:ilvl w:val="2"/>
          <w:numId w:val="5"/>
        </w:numPr>
        <w:spacing w:before="120"/>
        <w:jc w:val="both"/>
        <w:rPr>
          <w:lang w:val="lv-LV"/>
        </w:rPr>
      </w:pPr>
      <w:r>
        <w:rPr>
          <w:lang w:val="lv-LV"/>
        </w:rPr>
        <w:t>Piedāvājums jāiesniedz datorrakstā, lapām jābūt sanumurētā</w:t>
      </w:r>
      <w:r w:rsidR="00CE433C">
        <w:rPr>
          <w:lang w:val="lv-LV"/>
        </w:rPr>
        <w:t>m ar pievienotu satura rādītāju</w:t>
      </w:r>
      <w:r>
        <w:rPr>
          <w:lang w:val="lv-LV"/>
        </w:rPr>
        <w:t xml:space="preserve">. </w:t>
      </w:r>
    </w:p>
    <w:p w:rsidR="0096427B" w:rsidRPr="000D1133" w:rsidRDefault="0096427B" w:rsidP="000D1133">
      <w:pPr>
        <w:numPr>
          <w:ilvl w:val="2"/>
          <w:numId w:val="5"/>
        </w:numPr>
        <w:spacing w:before="120"/>
        <w:jc w:val="both"/>
        <w:rPr>
          <w:lang w:val="lv-LV"/>
        </w:rPr>
      </w:pPr>
      <w:r>
        <w:rPr>
          <w:lang w:val="lv-LV"/>
        </w:rPr>
        <w:t>Piedāvājumu paraksta Pretendenta amatpersona ar paraksta tiesībām vai Pretendenta pilnvarotā persona, piedāvājumam pievienojot atbilstošu pilnvaru (vai tās kopiju). Ja Pretendents ir piegādātāju apvienība, pieteikuma oriģināls un apliecinājumi jāparaksta katras personas, kas iekļauta piegādātāju apvienībā, pārstāvim ar paraksta tiesībām vai tā pilnvarotai personai.</w:t>
      </w:r>
    </w:p>
    <w:p w:rsidR="0096427B" w:rsidRPr="00963966" w:rsidRDefault="0096427B">
      <w:pPr>
        <w:numPr>
          <w:ilvl w:val="2"/>
          <w:numId w:val="5"/>
        </w:numPr>
        <w:spacing w:before="120"/>
        <w:jc w:val="both"/>
        <w:rPr>
          <w:lang w:val="lv-LV"/>
        </w:rPr>
      </w:pPr>
      <w:r>
        <w:rPr>
          <w:b/>
          <w:lang w:val="lv-LV"/>
        </w:rPr>
        <w:t>Piedāvājuma grozīšana vai atsaukšana</w:t>
      </w:r>
      <w:r>
        <w:rPr>
          <w:lang w:val="lv-LV"/>
        </w:rPr>
        <w:t xml:space="preserve">: </w:t>
      </w:r>
      <w:r w:rsidR="000D1133" w:rsidRPr="001362BB">
        <w:rPr>
          <w:lang w:val="lv-LV"/>
        </w:rPr>
        <w:t>p</w:t>
      </w:r>
      <w:r w:rsidR="000D1133" w:rsidRPr="001362BB">
        <w:rPr>
          <w:shd w:val="clear" w:color="auto" w:fill="FFFFFF"/>
          <w:lang w:val="lv-LV"/>
        </w:rPr>
        <w:t xml:space="preserve">retendents var atsaukt un grozīt iesniegto piedāvājumu līdz piedāvājumu iesniegšanas termiņa beigām. </w:t>
      </w:r>
      <w:r w:rsidR="000D1133" w:rsidRPr="001362BB">
        <w:rPr>
          <w:lang w:val="lv-LV"/>
        </w:rPr>
        <w:t xml:space="preserve">Piedāvājuma atsaukšanai ir bezierunu raksturs un tā izslēdz pretendentu no tālākas līdzdalības iepirkumā. Piedāvājuma grozīšanas gadījumā pretendents </w:t>
      </w:r>
      <w:r w:rsidR="000D1133" w:rsidRPr="00963966">
        <w:rPr>
          <w:lang w:val="lv-LV"/>
        </w:rPr>
        <w:t>iesniedz jaunu piedāvājumu. Par piedāvājuma iesniegšanas laiku tiks uzskatīts otrā piedāvājuma iesniegšanas brīdis. Pēc piedāvājumu iesniegšanas termiņa beigām pretendents nevar savu piedāvājumu grozīt vai atsaukt.</w:t>
      </w:r>
    </w:p>
    <w:p w:rsidR="0096427B" w:rsidRDefault="0096427B" w:rsidP="006E2CD7">
      <w:pPr>
        <w:numPr>
          <w:ilvl w:val="2"/>
          <w:numId w:val="5"/>
        </w:numPr>
        <w:tabs>
          <w:tab w:val="clear" w:pos="0"/>
        </w:tabs>
        <w:spacing w:before="120"/>
        <w:ind w:left="851" w:hanging="851"/>
        <w:jc w:val="both"/>
        <w:rPr>
          <w:lang w:val="lv-LV"/>
        </w:rPr>
      </w:pPr>
      <w:r w:rsidRPr="00963966">
        <w:rPr>
          <w:lang w:val="lv-LV"/>
        </w:rPr>
        <w:t>Par jebkuru informāciju, kas ir konfidenciāla,</w:t>
      </w:r>
      <w:r>
        <w:rPr>
          <w:lang w:val="lv-LV"/>
        </w:rPr>
        <w:t xml:space="preserve"> </w:t>
      </w:r>
      <w:r>
        <w:rPr>
          <w:u w:val="single"/>
          <w:lang w:val="lv-LV"/>
        </w:rPr>
        <w:t>jābūt īpašai norādei piedāvājumā</w:t>
      </w:r>
      <w:r>
        <w:rPr>
          <w:lang w:val="lv-LV"/>
        </w:rPr>
        <w:t>.</w:t>
      </w:r>
    </w:p>
    <w:p w:rsidR="0096427B" w:rsidRDefault="0096427B" w:rsidP="000D1133">
      <w:pPr>
        <w:spacing w:before="120"/>
        <w:jc w:val="both"/>
        <w:rPr>
          <w:lang w:val="lv-LV"/>
        </w:rPr>
      </w:pPr>
    </w:p>
    <w:p w:rsidR="0096427B" w:rsidRDefault="0096427B">
      <w:pPr>
        <w:numPr>
          <w:ilvl w:val="0"/>
          <w:numId w:val="7"/>
        </w:numPr>
        <w:spacing w:before="120"/>
        <w:jc w:val="center"/>
        <w:rPr>
          <w:lang w:val="lv-LV"/>
        </w:rPr>
      </w:pPr>
      <w:r>
        <w:rPr>
          <w:b/>
          <w:bCs/>
          <w:lang w:val="lv-LV"/>
        </w:rPr>
        <w:t>PRASĪBAS PRETENDENTIEM</w:t>
      </w:r>
    </w:p>
    <w:p w:rsidR="0096427B" w:rsidRDefault="0096427B">
      <w:pPr>
        <w:numPr>
          <w:ilvl w:val="1"/>
          <w:numId w:val="7"/>
        </w:numPr>
        <w:spacing w:before="120"/>
        <w:ind w:left="567" w:hanging="567"/>
        <w:jc w:val="both"/>
        <w:rPr>
          <w:b/>
          <w:lang w:val="lv-LV"/>
        </w:rPr>
      </w:pPr>
      <w:r>
        <w:rPr>
          <w:lang w:val="lv-LV"/>
        </w:rPr>
        <w:t>Pretendentu prasību izpilde ir obligāta visiem Pretendentiem, kas vēlas iegūt tiesības slēgt līgumu.</w:t>
      </w:r>
    </w:p>
    <w:p w:rsidR="0096427B" w:rsidRDefault="0096427B">
      <w:pPr>
        <w:numPr>
          <w:ilvl w:val="1"/>
          <w:numId w:val="7"/>
        </w:numPr>
        <w:spacing w:before="120"/>
        <w:ind w:left="540" w:hanging="540"/>
        <w:jc w:val="both"/>
        <w:rPr>
          <w:lang w:val="lv-LV"/>
        </w:rPr>
      </w:pPr>
      <w:r>
        <w:rPr>
          <w:b/>
          <w:lang w:val="lv-LV"/>
        </w:rPr>
        <w:lastRenderedPageBreak/>
        <w:t>Prasības attiecībā uz pretendenta kvalifikāciju, saimniecisko un finansiālo stāvokli un tehniskajām un profesionālajām spējām. Lai pretendents varētu piedalīties Konkursā, tam ir jāatbilst šādām prasībām:</w:t>
      </w:r>
    </w:p>
    <w:p w:rsidR="0096427B" w:rsidRPr="00A72EE8" w:rsidRDefault="0096427B">
      <w:pPr>
        <w:pStyle w:val="Numeracija"/>
        <w:numPr>
          <w:ilvl w:val="2"/>
          <w:numId w:val="7"/>
        </w:numPr>
        <w:spacing w:before="120"/>
        <w:rPr>
          <w:color w:val="000000"/>
          <w:sz w:val="24"/>
          <w:lang w:val="lv-LV"/>
        </w:rPr>
      </w:pPr>
      <w:r>
        <w:rPr>
          <w:sz w:val="24"/>
          <w:lang w:val="lv-LV"/>
        </w:rPr>
        <w:t>Pretendents normatīvajos aktos noteiktajā kārtībā ir reģistrēts LR Komercreģistrā vai līdzvērtīgā reģistrā ārvalstīs.</w:t>
      </w:r>
    </w:p>
    <w:p w:rsidR="0096427B" w:rsidRDefault="0096427B">
      <w:pPr>
        <w:pStyle w:val="Numeracija"/>
        <w:numPr>
          <w:ilvl w:val="2"/>
          <w:numId w:val="7"/>
        </w:numPr>
        <w:spacing w:before="120"/>
        <w:rPr>
          <w:sz w:val="24"/>
          <w:lang w:val="lv-LV" w:eastAsia="lv-LV"/>
        </w:rPr>
      </w:pPr>
      <w:r w:rsidRPr="00A72EE8">
        <w:rPr>
          <w:color w:val="000000"/>
          <w:sz w:val="24"/>
          <w:lang w:val="lv-LV"/>
        </w:rPr>
        <w:t>Pretendents ir saņēmis Finanšu un Kapitāla tirgus komisijas vai līdzvērtīgas uzraugošās institūcijas, valstī, kurā tas reģistrēts, izsniegtās licences Konkursa nolikuma sadaļas “Tehniskā specifikācija” minēto pakalpojumu sniegšanai Latvijas teritorijā.</w:t>
      </w:r>
    </w:p>
    <w:p w:rsidR="0096427B" w:rsidRPr="00A72EE8" w:rsidRDefault="0096427B">
      <w:pPr>
        <w:pStyle w:val="Numeracija"/>
        <w:numPr>
          <w:ilvl w:val="2"/>
          <w:numId w:val="7"/>
        </w:numPr>
        <w:spacing w:before="120"/>
        <w:rPr>
          <w:sz w:val="24"/>
          <w:lang w:val="lv-LV"/>
        </w:rPr>
      </w:pPr>
      <w:r>
        <w:rPr>
          <w:sz w:val="24"/>
          <w:lang w:val="lv-LV" w:eastAsia="lv-LV"/>
        </w:rPr>
        <w:t>Attiecībā uz pretendentu nav iestājies neviens no PIL 42. panta pirmajā daļā noteiktajiem izslēgšanas nosacījumiem, un nav tādu apstākļu, kuri Pretendentam liegtu piedalīties Iepirkumā saskaņā ar PIL noteiktajām prasībām. Pretendentu izslēgšanas gadījumi tiks pārbaudīti Publisko iepirkumu likuma 42. pantā noteiktajā kārtībā.</w:t>
      </w:r>
    </w:p>
    <w:p w:rsidR="00963966" w:rsidRPr="00A72EE8" w:rsidRDefault="00963966" w:rsidP="00963966">
      <w:pPr>
        <w:pStyle w:val="Numeracija"/>
        <w:numPr>
          <w:ilvl w:val="2"/>
          <w:numId w:val="7"/>
        </w:numPr>
        <w:spacing w:before="120"/>
        <w:rPr>
          <w:lang w:val="lv-LV"/>
        </w:rPr>
      </w:pPr>
      <w:r w:rsidRPr="00A72EE8">
        <w:rPr>
          <w:sz w:val="24"/>
          <w:lang w:val="lv-LV"/>
        </w:rPr>
        <w:t>Pretendents iepriekšējo 3 (trīs) gadu laikā attiecībā uz veselības apdrošināšanas pakalpojumu, i</w:t>
      </w:r>
      <w:r>
        <w:rPr>
          <w:sz w:val="24"/>
          <w:lang w:val="lv-LV"/>
        </w:rPr>
        <w:t>r noslēdzis līgumus (2016., 2017., 2018</w:t>
      </w:r>
      <w:r w:rsidRPr="00A72EE8">
        <w:rPr>
          <w:sz w:val="24"/>
          <w:lang w:val="lv-LV"/>
        </w:rPr>
        <w:t>. un līdz šim brīdim) ar vismaz divām dažādām juridiskām personām:</w:t>
      </w:r>
    </w:p>
    <w:p w:rsidR="00963966" w:rsidRPr="00531B09" w:rsidRDefault="00963966" w:rsidP="00963966">
      <w:pPr>
        <w:pStyle w:val="ListParagraph"/>
        <w:widowControl w:val="0"/>
        <w:numPr>
          <w:ilvl w:val="3"/>
          <w:numId w:val="7"/>
        </w:numPr>
        <w:tabs>
          <w:tab w:val="left" w:pos="851"/>
        </w:tabs>
        <w:suppressAutoHyphens w:val="0"/>
        <w:autoSpaceDE w:val="0"/>
        <w:ind w:left="1418" w:hanging="709"/>
        <w:contextualSpacing/>
        <w:jc w:val="both"/>
        <w:rPr>
          <w:lang w:val="lv-LV"/>
        </w:rPr>
      </w:pPr>
      <w:r w:rsidRPr="00A72EE8">
        <w:rPr>
          <w:lang w:val="lv-LV"/>
        </w:rPr>
        <w:t xml:space="preserve">kur apdrošinājuma ņēmēja kā atsevišķas </w:t>
      </w:r>
      <w:r w:rsidRPr="00531B09">
        <w:rPr>
          <w:lang w:val="lv-LV"/>
        </w:rPr>
        <w:t xml:space="preserve">juridiskās personas vienā laika brīdī nodarbināto un apdrošināto personu skaits ir vismaz </w:t>
      </w:r>
      <w:r w:rsidR="00224ADA" w:rsidRPr="00531B09">
        <w:rPr>
          <w:lang w:val="lv-LV"/>
        </w:rPr>
        <w:t>283 (divi simti astoņdesmit trīs</w:t>
      </w:r>
      <w:r w:rsidRPr="00531B09">
        <w:rPr>
          <w:lang w:val="lv-LV"/>
        </w:rPr>
        <w:t>);</w:t>
      </w:r>
    </w:p>
    <w:p w:rsidR="00963966" w:rsidRPr="00531B09" w:rsidRDefault="00963966" w:rsidP="00963966">
      <w:pPr>
        <w:widowControl w:val="0"/>
        <w:numPr>
          <w:ilvl w:val="3"/>
          <w:numId w:val="7"/>
        </w:numPr>
        <w:tabs>
          <w:tab w:val="left" w:pos="851"/>
        </w:tabs>
        <w:autoSpaceDE w:val="0"/>
        <w:ind w:left="1418" w:hanging="709"/>
        <w:jc w:val="both"/>
        <w:rPr>
          <w:lang w:val="lv-LV"/>
        </w:rPr>
      </w:pPr>
      <w:r w:rsidRPr="00531B09">
        <w:rPr>
          <w:lang w:val="lv-LV"/>
        </w:rPr>
        <w:t>kur veselības apdrošināšanas programmas visām personām ietver maksas ambulatoro un maksas stacionāro aprūpi;</w:t>
      </w:r>
    </w:p>
    <w:p w:rsidR="00963966" w:rsidRPr="00A72EE8" w:rsidRDefault="00963966" w:rsidP="00963966">
      <w:pPr>
        <w:widowControl w:val="0"/>
        <w:numPr>
          <w:ilvl w:val="3"/>
          <w:numId w:val="7"/>
        </w:numPr>
        <w:tabs>
          <w:tab w:val="left" w:pos="567"/>
        </w:tabs>
        <w:autoSpaceDE w:val="0"/>
        <w:ind w:left="1418" w:hanging="709"/>
        <w:contextualSpacing/>
        <w:jc w:val="both"/>
        <w:rPr>
          <w:lang w:val="lv-LV"/>
        </w:rPr>
      </w:pPr>
      <w:r>
        <w:rPr>
          <w:lang w:val="lv-LV"/>
        </w:rPr>
        <w:t>kur apdrošināšanas prēmija par maksas ambulatoro un maksas stacionāro aprūpi visām personām tika maksāta no apdrošinājuma ņēmēja – juridiskās personas līdzekļiem.</w:t>
      </w:r>
    </w:p>
    <w:p w:rsidR="0096427B" w:rsidRPr="00A72EE8" w:rsidRDefault="0096427B">
      <w:pPr>
        <w:pStyle w:val="Numeracija"/>
        <w:numPr>
          <w:ilvl w:val="2"/>
          <w:numId w:val="7"/>
        </w:numPr>
        <w:spacing w:before="120"/>
        <w:rPr>
          <w:bCs/>
          <w:sz w:val="24"/>
          <w:lang w:val="lv-LV"/>
        </w:rPr>
      </w:pPr>
      <w:r w:rsidRPr="00A72EE8">
        <w:rPr>
          <w:sz w:val="24"/>
          <w:lang w:val="lv-LV"/>
        </w:rPr>
        <w:t>Pretendents var nodrošināt tādu darbinieku piesaistīšanu pakalpojuma sniegšanā, kuriem ir pieredze apdrošināšanas pakalpojumu sniegšanā.</w:t>
      </w:r>
    </w:p>
    <w:p w:rsidR="0096427B" w:rsidRDefault="0096427B">
      <w:pPr>
        <w:pStyle w:val="Numeracija"/>
        <w:numPr>
          <w:ilvl w:val="2"/>
          <w:numId w:val="7"/>
        </w:numPr>
        <w:spacing w:before="120"/>
        <w:rPr>
          <w:sz w:val="24"/>
          <w:lang w:val="lv-LV"/>
        </w:rPr>
      </w:pPr>
      <w:r w:rsidRPr="00A72EE8">
        <w:rPr>
          <w:bCs/>
          <w:sz w:val="24"/>
          <w:lang w:val="lv-LV"/>
        </w:rPr>
        <w:t>2.2.1. – 2.2.5. punktā noteiktās prasības attiecas uz visiem personu grupas vai personālsabiedrības kā pretendenta dalībniekiem, kā arī uz pretendenta apakšuzņēmējiem, ja tādi tiek piesaistīti līguma izpildē</w:t>
      </w:r>
      <w:r>
        <w:rPr>
          <w:sz w:val="24"/>
          <w:lang w:val="lv-LV"/>
        </w:rPr>
        <w:t>.</w:t>
      </w:r>
    </w:p>
    <w:p w:rsidR="0096427B" w:rsidRDefault="0096427B">
      <w:pPr>
        <w:pStyle w:val="Numeracija"/>
        <w:spacing w:before="120"/>
        <w:ind w:left="720"/>
        <w:rPr>
          <w:sz w:val="24"/>
          <w:lang w:val="lv-LV"/>
        </w:rPr>
      </w:pPr>
    </w:p>
    <w:p w:rsidR="0096427B" w:rsidRDefault="0096427B">
      <w:pPr>
        <w:pStyle w:val="Numeracija"/>
        <w:numPr>
          <w:ilvl w:val="0"/>
          <w:numId w:val="7"/>
        </w:numPr>
        <w:spacing w:before="120"/>
        <w:jc w:val="center"/>
        <w:rPr>
          <w:b/>
          <w:lang w:val="lv-LV"/>
        </w:rPr>
      </w:pPr>
      <w:r>
        <w:rPr>
          <w:b/>
          <w:sz w:val="24"/>
          <w:lang w:val="lv-LV"/>
        </w:rPr>
        <w:t>IESNIEDZAMIE DOKUMENTI</w:t>
      </w:r>
    </w:p>
    <w:p w:rsidR="0096427B" w:rsidRDefault="0096427B">
      <w:pPr>
        <w:numPr>
          <w:ilvl w:val="1"/>
          <w:numId w:val="7"/>
        </w:numPr>
        <w:spacing w:before="120"/>
        <w:ind w:left="567" w:hanging="567"/>
        <w:jc w:val="both"/>
        <w:rPr>
          <w:lang w:val="lv-LV"/>
        </w:rPr>
      </w:pPr>
      <w:r>
        <w:rPr>
          <w:b/>
          <w:lang w:val="lv-LV"/>
        </w:rPr>
        <w:t>Pretendents iesniedz šādus kvalifikācijas dokumentus:</w:t>
      </w:r>
    </w:p>
    <w:p w:rsidR="0096427B" w:rsidRDefault="0096427B">
      <w:pPr>
        <w:numPr>
          <w:ilvl w:val="2"/>
          <w:numId w:val="7"/>
        </w:numPr>
        <w:tabs>
          <w:tab w:val="left" w:pos="851"/>
        </w:tabs>
        <w:spacing w:before="120"/>
        <w:ind w:left="851" w:hanging="851"/>
        <w:jc w:val="both"/>
        <w:rPr>
          <w:lang w:val="lv-LV"/>
        </w:rPr>
      </w:pPr>
      <w:r>
        <w:rPr>
          <w:lang w:val="lv-LV"/>
        </w:rPr>
        <w:t>pretendenta pieteikums par piedalīšanos iepirkumā, kas aizpildīts saskaņā ar Nolikuma 1.pielikuma formu;</w:t>
      </w:r>
    </w:p>
    <w:p w:rsidR="0096427B" w:rsidRDefault="0096427B">
      <w:pPr>
        <w:numPr>
          <w:ilvl w:val="2"/>
          <w:numId w:val="7"/>
        </w:numPr>
        <w:tabs>
          <w:tab w:val="left" w:pos="851"/>
        </w:tabs>
        <w:spacing w:before="120"/>
        <w:ind w:left="851" w:hanging="851"/>
        <w:jc w:val="both"/>
        <w:rPr>
          <w:b/>
          <w:lang w:val="lv-LV" w:eastAsia="lv-LV"/>
        </w:rPr>
      </w:pPr>
      <w:r>
        <w:rPr>
          <w:lang w:val="lv-LV"/>
        </w:rPr>
        <w:t xml:space="preserve">LR Uzņēmumu reģistram, Komercreģistram vai līdzvērtīgas reģistrējošas iestādes ārvalstīs izdotas reģistrācijas apliecības kopija, </w:t>
      </w:r>
      <w:r>
        <w:rPr>
          <w:b/>
          <w:lang w:val="lv-LV"/>
        </w:rPr>
        <w:t>ja pretendents ir reģistrēts</w:t>
      </w:r>
      <w:r>
        <w:rPr>
          <w:lang w:val="lv-LV"/>
        </w:rPr>
        <w:t xml:space="preserve"> </w:t>
      </w:r>
      <w:r>
        <w:rPr>
          <w:b/>
          <w:lang w:val="lv-LV"/>
        </w:rPr>
        <w:t>ārvalstīs</w:t>
      </w:r>
      <w:r>
        <w:rPr>
          <w:lang w:val="lv-LV"/>
        </w:rPr>
        <w:t>;</w:t>
      </w:r>
    </w:p>
    <w:p w:rsidR="0096427B" w:rsidRPr="00A72EE8" w:rsidRDefault="0096427B">
      <w:pPr>
        <w:pStyle w:val="ListParagraph"/>
        <w:widowControl w:val="0"/>
        <w:numPr>
          <w:ilvl w:val="1"/>
          <w:numId w:val="7"/>
        </w:numPr>
        <w:suppressAutoHyphens w:val="0"/>
        <w:autoSpaceDE w:val="0"/>
        <w:ind w:left="567" w:hanging="567"/>
        <w:contextualSpacing/>
        <w:jc w:val="both"/>
        <w:rPr>
          <w:lang w:val="lv-LV"/>
        </w:rPr>
      </w:pPr>
      <w:r>
        <w:rPr>
          <w:b/>
          <w:lang w:val="lv-LV" w:eastAsia="lv-LV"/>
        </w:rPr>
        <w:t xml:space="preserve">Lai pārliecinātos par pretendenta atbilstību Nolikuma 2.2. punktā noteiktajām prasībām par pretendentu kvalifikāciju, </w:t>
      </w:r>
      <w:r>
        <w:rPr>
          <w:b/>
          <w:lang w:val="lv-LV"/>
        </w:rPr>
        <w:t>saimniecisko un finansiālo stāvokli un tehniskajām un profesionālajām spējām</w:t>
      </w:r>
      <w:r>
        <w:rPr>
          <w:b/>
          <w:lang w:val="lv-LV" w:eastAsia="lv-LV"/>
        </w:rPr>
        <w:t>, pretendentam jāiesniedz:</w:t>
      </w:r>
    </w:p>
    <w:p w:rsidR="0096427B" w:rsidRPr="000C2442" w:rsidRDefault="0096427B" w:rsidP="00AE16FF">
      <w:pPr>
        <w:numPr>
          <w:ilvl w:val="2"/>
          <w:numId w:val="7"/>
        </w:numPr>
        <w:tabs>
          <w:tab w:val="clear" w:pos="720"/>
        </w:tabs>
        <w:spacing w:before="120"/>
        <w:ind w:left="709" w:hanging="709"/>
        <w:jc w:val="both"/>
        <w:rPr>
          <w:lang w:val="lv-LV"/>
        </w:rPr>
      </w:pPr>
      <w:r w:rsidRPr="00A72EE8">
        <w:rPr>
          <w:lang w:val="lv-LV"/>
        </w:rPr>
        <w:t xml:space="preserve">licences kopija veselības apdrošināšanas pakalpojuma sniegšanai (atbilstoši Nolikuma 2.2.2. punkta prasībai). </w:t>
      </w:r>
      <w:r w:rsidRPr="000C2442">
        <w:rPr>
          <w:lang w:val="lv-LV"/>
        </w:rPr>
        <w:t>Ārvalstu uzņēmumi iesniedz izziņas vai pakalpojumu sniegšanas atļaujas, ko izsniegušas līdzvērtīgas nozares institūcijas vai profesiju vai arodu reģistri citā valstī, kur pretendents reģistrēts;</w:t>
      </w:r>
    </w:p>
    <w:p w:rsidR="00CF36BC" w:rsidRPr="00AE16FF" w:rsidRDefault="00CF36BC" w:rsidP="00CF36BC">
      <w:pPr>
        <w:numPr>
          <w:ilvl w:val="2"/>
          <w:numId w:val="7"/>
        </w:numPr>
        <w:tabs>
          <w:tab w:val="clear" w:pos="720"/>
        </w:tabs>
        <w:spacing w:before="120"/>
        <w:ind w:left="709" w:hanging="709"/>
        <w:jc w:val="both"/>
        <w:rPr>
          <w:lang w:val="lv-LV"/>
        </w:rPr>
      </w:pPr>
      <w:r w:rsidRPr="00AE16FF">
        <w:rPr>
          <w:lang w:val="lv-LV"/>
        </w:rPr>
        <w:t>informācija par pretendenta iepriekšē</w:t>
      </w:r>
      <w:r>
        <w:rPr>
          <w:lang w:val="lv-LV"/>
        </w:rPr>
        <w:t>jo pēdējo trīs (2016., 2017., 2018</w:t>
      </w:r>
      <w:r w:rsidRPr="00AE16FF">
        <w:rPr>
          <w:lang w:val="lv-LV"/>
        </w:rPr>
        <w:t>. un līdz šim brīdim) gadu laikā attiecībā uz veselības apdrošināšanas pakalpojumu vismaz diviem noslēgtajiem līgumiem atbilstoši Nolikuma 2.2.4. punkta prasībām. Pretendents iesniedz informāciju saskaņā ar Nolikuma</w:t>
      </w:r>
      <w:r w:rsidRPr="00746C13">
        <w:rPr>
          <w:lang w:val="lv-LV"/>
        </w:rPr>
        <w:t xml:space="preserve"> 4.pielikuma</w:t>
      </w:r>
      <w:r w:rsidRPr="00AE16FF">
        <w:rPr>
          <w:lang w:val="lv-LV"/>
        </w:rPr>
        <w:t xml:space="preserve"> formu.</w:t>
      </w:r>
    </w:p>
    <w:p w:rsidR="0096427B" w:rsidRDefault="0096427B">
      <w:pPr>
        <w:numPr>
          <w:ilvl w:val="1"/>
          <w:numId w:val="7"/>
        </w:numPr>
        <w:spacing w:before="120"/>
        <w:ind w:left="567" w:hanging="567"/>
        <w:jc w:val="both"/>
        <w:rPr>
          <w:lang w:val="lv-LV"/>
        </w:rPr>
      </w:pPr>
      <w:r>
        <w:rPr>
          <w:lang w:val="lv-LV"/>
        </w:rPr>
        <w:lastRenderedPageBreak/>
        <w:t>Informācija par pretendenta iepirkuma līguma izpildē piesaistītajiem apakšuzņēmējiem, kuru sniedzamo pakalpojumu vērtība ir 10 procenti no kopējās iepirkuma līguma vērtības vai lielāka, un katram šādam apakšuzņēmējam izpildei nododamo iepirkuma līguma daļu.</w:t>
      </w:r>
    </w:p>
    <w:p w:rsidR="0096427B" w:rsidRDefault="0096427B">
      <w:pPr>
        <w:numPr>
          <w:ilvl w:val="1"/>
          <w:numId w:val="7"/>
        </w:numPr>
        <w:spacing w:before="120"/>
        <w:ind w:left="567" w:hanging="567"/>
        <w:jc w:val="both"/>
        <w:rPr>
          <w:lang w:val="lv-LV"/>
        </w:rPr>
      </w:pPr>
      <w:r>
        <w:rPr>
          <w:lang w:val="lv-LV"/>
        </w:rPr>
        <w:t xml:space="preserve">Pasūtītājs pieņems Eiropas vienoto iepirkuma procedūras dokumentu kā sākotnējo pierādījumu pretendenta atbilstībai Nolikumā noteiktajām pretendentu kvalifikācijas prasībām, atbilstoši Publisko iepirkumu likuma 49. pantā noteiktajam. Eiropas vienotā iepirkumu procedūra dokumenta veidlapa ir pieejama sekojošā tīmekļvietnē: </w:t>
      </w:r>
      <w:hyperlink r:id="rId11" w:history="1">
        <w:r w:rsidR="008150C8" w:rsidRPr="00B355FE">
          <w:rPr>
            <w:rStyle w:val="Hyperlink"/>
            <w:lang w:val="lv-LV"/>
          </w:rPr>
          <w:t>https://ec.europa.eu/tools/espd/filter?lang=lv</w:t>
        </w:r>
      </w:hyperlink>
      <w:r w:rsidR="008150C8" w:rsidRPr="00B355FE">
        <w:rPr>
          <w:lang w:val="lv-LV"/>
        </w:rPr>
        <w:t>.</w:t>
      </w:r>
    </w:p>
    <w:p w:rsidR="0096427B" w:rsidRDefault="0096427B">
      <w:pPr>
        <w:spacing w:before="120"/>
        <w:ind w:left="851"/>
        <w:jc w:val="both"/>
        <w:rPr>
          <w:lang w:val="lv-LV"/>
        </w:rPr>
      </w:pPr>
    </w:p>
    <w:p w:rsidR="0096427B" w:rsidRDefault="0096427B">
      <w:pPr>
        <w:numPr>
          <w:ilvl w:val="1"/>
          <w:numId w:val="7"/>
        </w:numPr>
        <w:spacing w:before="120"/>
        <w:ind w:left="540" w:hanging="540"/>
        <w:jc w:val="both"/>
        <w:rPr>
          <w:shd w:val="clear" w:color="auto" w:fill="FFFF00"/>
        </w:rPr>
      </w:pPr>
      <w:r>
        <w:rPr>
          <w:b/>
          <w:lang w:val="lv-LV"/>
        </w:rPr>
        <w:t>Pretendents</w:t>
      </w:r>
      <w:r>
        <w:rPr>
          <w:lang w:val="lv-LV"/>
        </w:rPr>
        <w:t xml:space="preserve"> </w:t>
      </w:r>
      <w:r>
        <w:rPr>
          <w:b/>
          <w:lang w:val="lv-LV"/>
        </w:rPr>
        <w:t>iesniedz Tehnisko piedāvājumu</w:t>
      </w:r>
      <w:r>
        <w:rPr>
          <w:lang w:val="lv-LV"/>
        </w:rPr>
        <w:t>:</w:t>
      </w:r>
    </w:p>
    <w:p w:rsidR="0096427B" w:rsidRPr="000C2442" w:rsidRDefault="0096427B">
      <w:pPr>
        <w:numPr>
          <w:ilvl w:val="2"/>
          <w:numId w:val="7"/>
        </w:numPr>
        <w:spacing w:before="120"/>
        <w:jc w:val="both"/>
      </w:pPr>
      <w:proofErr w:type="spellStart"/>
      <w:r w:rsidRPr="000C2442">
        <w:t>Tehniskais</w:t>
      </w:r>
      <w:proofErr w:type="spellEnd"/>
      <w:r w:rsidRPr="000C2442">
        <w:t xml:space="preserve"> </w:t>
      </w:r>
      <w:proofErr w:type="spellStart"/>
      <w:r w:rsidRPr="000C2442">
        <w:t>piedāvājums</w:t>
      </w:r>
      <w:proofErr w:type="spellEnd"/>
      <w:r w:rsidRPr="000C2442">
        <w:t xml:space="preserve"> </w:t>
      </w:r>
      <w:proofErr w:type="spellStart"/>
      <w:r w:rsidRPr="000C2442">
        <w:t>jāsagatavo</w:t>
      </w:r>
      <w:proofErr w:type="spellEnd"/>
      <w:r w:rsidRPr="000C2442">
        <w:t xml:space="preserve"> un </w:t>
      </w:r>
      <w:proofErr w:type="spellStart"/>
      <w:r w:rsidRPr="000C2442">
        <w:t>jāiesniedz</w:t>
      </w:r>
      <w:proofErr w:type="spellEnd"/>
      <w:r w:rsidRPr="000C2442">
        <w:t xml:space="preserve"> </w:t>
      </w:r>
      <w:proofErr w:type="spellStart"/>
      <w:r w:rsidRPr="000C2442">
        <w:t>saskaņā</w:t>
      </w:r>
      <w:proofErr w:type="spellEnd"/>
      <w:r w:rsidRPr="000C2442">
        <w:t xml:space="preserve"> </w:t>
      </w:r>
      <w:proofErr w:type="spellStart"/>
      <w:r w:rsidRPr="000C2442">
        <w:t>ar</w:t>
      </w:r>
      <w:proofErr w:type="spellEnd"/>
      <w:r w:rsidRPr="000C2442">
        <w:t xml:space="preserve"> </w:t>
      </w:r>
      <w:proofErr w:type="spellStart"/>
      <w:r w:rsidRPr="000C2442">
        <w:t>Nolikuma</w:t>
      </w:r>
      <w:proofErr w:type="spellEnd"/>
      <w:r w:rsidRPr="000C2442">
        <w:t xml:space="preserve"> </w:t>
      </w:r>
      <w:r w:rsidRPr="00746C13">
        <w:t xml:space="preserve">2. </w:t>
      </w:r>
      <w:proofErr w:type="spellStart"/>
      <w:r w:rsidRPr="00746C13">
        <w:t>pielikumu</w:t>
      </w:r>
      <w:proofErr w:type="spellEnd"/>
      <w:r w:rsidRPr="000C2442">
        <w:t xml:space="preserve"> (</w:t>
      </w:r>
      <w:proofErr w:type="spellStart"/>
      <w:r w:rsidRPr="000C2442">
        <w:rPr>
          <w:i/>
        </w:rPr>
        <w:t>Tehniskā</w:t>
      </w:r>
      <w:proofErr w:type="spellEnd"/>
      <w:r w:rsidRPr="000C2442">
        <w:rPr>
          <w:i/>
        </w:rPr>
        <w:t xml:space="preserve"> </w:t>
      </w:r>
      <w:proofErr w:type="spellStart"/>
      <w:r w:rsidRPr="000C2442">
        <w:rPr>
          <w:i/>
        </w:rPr>
        <w:t>specifikācija</w:t>
      </w:r>
      <w:proofErr w:type="spellEnd"/>
      <w:r w:rsidRPr="000C2442">
        <w:rPr>
          <w:i/>
        </w:rPr>
        <w:t xml:space="preserve"> – </w:t>
      </w:r>
      <w:proofErr w:type="spellStart"/>
      <w:r w:rsidRPr="000C2442">
        <w:rPr>
          <w:i/>
        </w:rPr>
        <w:t>Pretendenta</w:t>
      </w:r>
      <w:proofErr w:type="spellEnd"/>
      <w:r w:rsidRPr="000C2442">
        <w:rPr>
          <w:i/>
        </w:rPr>
        <w:t xml:space="preserve"> </w:t>
      </w:r>
      <w:proofErr w:type="spellStart"/>
      <w:r w:rsidRPr="000C2442">
        <w:rPr>
          <w:i/>
        </w:rPr>
        <w:t>piedāvājuma</w:t>
      </w:r>
      <w:proofErr w:type="spellEnd"/>
      <w:r w:rsidRPr="000C2442">
        <w:rPr>
          <w:i/>
        </w:rPr>
        <w:t xml:space="preserve"> forma</w:t>
      </w:r>
      <w:r w:rsidRPr="000C2442">
        <w:t xml:space="preserve">), </w:t>
      </w:r>
      <w:proofErr w:type="spellStart"/>
      <w:r w:rsidRPr="000C2442">
        <w:t>pievienojot</w:t>
      </w:r>
      <w:proofErr w:type="spellEnd"/>
      <w:r w:rsidRPr="000C2442">
        <w:t xml:space="preserve"> </w:t>
      </w:r>
      <w:proofErr w:type="spellStart"/>
      <w:r w:rsidRPr="000C2442">
        <w:t>klāt</w:t>
      </w:r>
      <w:proofErr w:type="spellEnd"/>
      <w:r w:rsidRPr="000C2442">
        <w:t xml:space="preserve"> </w:t>
      </w:r>
      <w:proofErr w:type="spellStart"/>
      <w:r w:rsidRPr="000C2442">
        <w:t>visus</w:t>
      </w:r>
      <w:proofErr w:type="spellEnd"/>
      <w:r w:rsidRPr="000C2442">
        <w:t xml:space="preserve"> </w:t>
      </w:r>
      <w:proofErr w:type="spellStart"/>
      <w:r w:rsidRPr="000C2442">
        <w:t>dokumentus</w:t>
      </w:r>
      <w:proofErr w:type="spellEnd"/>
      <w:r w:rsidRPr="000C2442">
        <w:t xml:space="preserve">, kas </w:t>
      </w:r>
      <w:proofErr w:type="spellStart"/>
      <w:r w:rsidRPr="000C2442">
        <w:t>pamato</w:t>
      </w:r>
      <w:proofErr w:type="spellEnd"/>
      <w:r w:rsidRPr="000C2442">
        <w:t xml:space="preserve"> </w:t>
      </w:r>
      <w:proofErr w:type="spellStart"/>
      <w:r w:rsidRPr="000C2442">
        <w:t>tehnisko</w:t>
      </w:r>
      <w:proofErr w:type="spellEnd"/>
      <w:r w:rsidRPr="000C2442">
        <w:t xml:space="preserve"> </w:t>
      </w:r>
      <w:proofErr w:type="spellStart"/>
      <w:r w:rsidRPr="000C2442">
        <w:t>piedāvājumu</w:t>
      </w:r>
      <w:proofErr w:type="spellEnd"/>
      <w:r w:rsidRPr="000C2442">
        <w:t xml:space="preserve"> (</w:t>
      </w:r>
      <w:proofErr w:type="spellStart"/>
      <w:r w:rsidRPr="000C2442">
        <w:t>vai</w:t>
      </w:r>
      <w:proofErr w:type="spellEnd"/>
      <w:r w:rsidRPr="000C2442">
        <w:t xml:space="preserve"> </w:t>
      </w:r>
      <w:proofErr w:type="spellStart"/>
      <w:r w:rsidRPr="000C2442">
        <w:t>ir</w:t>
      </w:r>
      <w:proofErr w:type="spellEnd"/>
      <w:r w:rsidRPr="000C2442">
        <w:t xml:space="preserve"> </w:t>
      </w:r>
      <w:proofErr w:type="spellStart"/>
      <w:r w:rsidRPr="000C2442">
        <w:t>norādīti</w:t>
      </w:r>
      <w:proofErr w:type="spellEnd"/>
      <w:r w:rsidRPr="000C2442">
        <w:t xml:space="preserve"> </w:t>
      </w:r>
      <w:proofErr w:type="spellStart"/>
      <w:r w:rsidRPr="000C2442">
        <w:t>tajā</w:t>
      </w:r>
      <w:proofErr w:type="spellEnd"/>
      <w:r w:rsidRPr="000C2442">
        <w:t>), t.sk.:</w:t>
      </w:r>
    </w:p>
    <w:p w:rsidR="0096427B" w:rsidRPr="00A72EE8" w:rsidRDefault="0096427B">
      <w:pPr>
        <w:numPr>
          <w:ilvl w:val="2"/>
          <w:numId w:val="7"/>
        </w:numPr>
        <w:jc w:val="both"/>
        <w:rPr>
          <w:lang w:val="lv-LV"/>
        </w:rPr>
      </w:pPr>
      <w:r>
        <w:rPr>
          <w:lang w:val="lv-LV"/>
        </w:rPr>
        <w:t>Pretendenta tehniskajam piedāvājumam jābūt sagatavotam tādas detalizācijas pakāpē un apjomā, lai Konkursa komisija varētu pārliecināties par piedāvātā pakalpojuma atbilstību Nolikuma prasībām.</w:t>
      </w:r>
    </w:p>
    <w:p w:rsidR="0096427B" w:rsidRPr="000C2442" w:rsidRDefault="0096427B">
      <w:pPr>
        <w:numPr>
          <w:ilvl w:val="2"/>
          <w:numId w:val="7"/>
        </w:numPr>
        <w:jc w:val="both"/>
        <w:rPr>
          <w:lang w:val="lv-LV"/>
        </w:rPr>
      </w:pPr>
      <w:r w:rsidRPr="00A72EE8">
        <w:rPr>
          <w:lang w:val="lv-LV"/>
        </w:rPr>
        <w:t xml:space="preserve">Pretendenta Tehniskajam piedāvājumam skaidri, viennozīmīgi un nepārprotami jāatspoguļo Nolikuma Tehniskās specifikācijas (2. pielikums) </w:t>
      </w:r>
      <w:r w:rsidRPr="000C2442">
        <w:rPr>
          <w:lang w:val="lv-LV"/>
        </w:rPr>
        <w:t>vispārējo un minimālo prasību izpildi.</w:t>
      </w:r>
    </w:p>
    <w:p w:rsidR="0096427B" w:rsidRPr="00E177EA" w:rsidRDefault="004A36A0">
      <w:pPr>
        <w:numPr>
          <w:ilvl w:val="2"/>
          <w:numId w:val="7"/>
        </w:numPr>
        <w:jc w:val="both"/>
        <w:rPr>
          <w:lang w:val="lv-LV"/>
        </w:rPr>
      </w:pPr>
      <w:r w:rsidRPr="004A36A0">
        <w:rPr>
          <w:lang w:val="lv-LV"/>
        </w:rPr>
        <w:t xml:space="preserve">Pretendenta piedāvātie apdrošināšanas nosacījumi paliek nemainīgi visu līguma izpildes laiku. </w:t>
      </w:r>
    </w:p>
    <w:p w:rsidR="0096427B" w:rsidRPr="000C2442" w:rsidRDefault="004A36A0">
      <w:pPr>
        <w:numPr>
          <w:ilvl w:val="2"/>
          <w:numId w:val="7"/>
        </w:numPr>
        <w:jc w:val="both"/>
        <w:rPr>
          <w:lang w:val="lv-LV"/>
        </w:rPr>
      </w:pPr>
      <w:r w:rsidRPr="004A36A0">
        <w:rPr>
          <w:lang w:val="lv-LV"/>
        </w:rPr>
        <w:t>Konstatējot, ka Tehniskajā piedāvājumā sniegtā informācija neatbilst Tehniskajā specifikācijā minētajām prasībām, pretendents no tālākas dalības Konkursā tiek izslēgts.</w:t>
      </w:r>
    </w:p>
    <w:p w:rsidR="0096427B" w:rsidRPr="00A72EE8" w:rsidRDefault="0096427B">
      <w:pPr>
        <w:pStyle w:val="ListParagraph"/>
        <w:widowControl w:val="0"/>
        <w:numPr>
          <w:ilvl w:val="2"/>
          <w:numId w:val="7"/>
        </w:numPr>
        <w:suppressAutoHyphens w:val="0"/>
        <w:autoSpaceDE w:val="0"/>
        <w:ind w:left="709" w:hanging="709"/>
        <w:contextualSpacing/>
        <w:jc w:val="both"/>
        <w:rPr>
          <w:lang w:val="lv-LV"/>
        </w:rPr>
      </w:pPr>
      <w:r>
        <w:rPr>
          <w:lang w:val="lv-LV"/>
        </w:rPr>
        <w:t>Ja Tehniskais piedāvājums nav sagatavots atbilstoši Nolikuma 3.5.punkta noteikumiem, tas nesatur visu nepieciešamo informāciju, Komisijai ir tiesības uzskatīt, ka pretendenta piedāvājums neatbilst Konkursa nolikuma prasībām.</w:t>
      </w:r>
    </w:p>
    <w:p w:rsidR="0096427B" w:rsidRDefault="0096427B">
      <w:pPr>
        <w:numPr>
          <w:ilvl w:val="2"/>
          <w:numId w:val="7"/>
        </w:numPr>
        <w:jc w:val="both"/>
        <w:rPr>
          <w:lang w:val="lv-LV"/>
        </w:rPr>
      </w:pPr>
      <w:r w:rsidRPr="00A72EE8">
        <w:rPr>
          <w:lang w:val="lv-LV"/>
        </w:rPr>
        <w:t xml:space="preserve">Piedāvājumā jānorāda, vai attiecībā uz piedāvājuma priekšmetu vai atsevišķām tā daļām nepieciešams ievērot komercnoslēpumu. Piedāvājuma lapām, kas satur šāda rakstura informāciju jābūt marķētām ar atzīmi </w:t>
      </w:r>
      <w:r w:rsidRPr="00A72EE8">
        <w:rPr>
          <w:i/>
          <w:lang w:val="lv-LV"/>
        </w:rPr>
        <w:t>“Konfidenciāli”</w:t>
      </w:r>
      <w:r w:rsidRPr="00A72EE8">
        <w:rPr>
          <w:lang w:val="lv-LV"/>
        </w:rPr>
        <w:t>.</w:t>
      </w:r>
    </w:p>
    <w:p w:rsidR="0096427B" w:rsidRDefault="0096427B">
      <w:pPr>
        <w:spacing w:before="120"/>
        <w:ind w:left="720"/>
        <w:jc w:val="both"/>
        <w:rPr>
          <w:lang w:val="lv-LV"/>
        </w:rPr>
      </w:pPr>
    </w:p>
    <w:p w:rsidR="0096427B" w:rsidRDefault="0096427B">
      <w:pPr>
        <w:numPr>
          <w:ilvl w:val="1"/>
          <w:numId w:val="7"/>
        </w:numPr>
        <w:spacing w:before="120"/>
        <w:ind w:left="540" w:hanging="540"/>
        <w:jc w:val="both"/>
      </w:pPr>
      <w:r>
        <w:rPr>
          <w:b/>
          <w:lang w:val="lv-LV"/>
        </w:rPr>
        <w:t>Pretendents</w:t>
      </w:r>
      <w:r>
        <w:rPr>
          <w:lang w:val="lv-LV"/>
        </w:rPr>
        <w:t xml:space="preserve"> </w:t>
      </w:r>
      <w:r>
        <w:rPr>
          <w:b/>
          <w:lang w:val="lv-LV"/>
        </w:rPr>
        <w:t>iesniedz Finanšu piedāvājumu</w:t>
      </w:r>
      <w:r>
        <w:rPr>
          <w:lang w:val="lv-LV"/>
        </w:rPr>
        <w:t>:</w:t>
      </w:r>
    </w:p>
    <w:p w:rsidR="0096427B" w:rsidRDefault="0096427B">
      <w:pPr>
        <w:numPr>
          <w:ilvl w:val="2"/>
          <w:numId w:val="7"/>
        </w:numPr>
        <w:jc w:val="both"/>
      </w:pPr>
      <w:proofErr w:type="spellStart"/>
      <w:r>
        <w:t>Finanšu</w:t>
      </w:r>
      <w:proofErr w:type="spellEnd"/>
      <w:r>
        <w:t xml:space="preserve"> </w:t>
      </w:r>
      <w:proofErr w:type="spellStart"/>
      <w:r>
        <w:t>piedāvājums</w:t>
      </w:r>
      <w:proofErr w:type="spellEnd"/>
      <w:r>
        <w:t xml:space="preserve"> </w:t>
      </w:r>
      <w:proofErr w:type="spellStart"/>
      <w:r>
        <w:t>jāsagatavo</w:t>
      </w:r>
      <w:proofErr w:type="spellEnd"/>
      <w:r>
        <w:t xml:space="preserve"> un </w:t>
      </w:r>
      <w:proofErr w:type="spellStart"/>
      <w:r>
        <w:t>jāiesniedz</w:t>
      </w:r>
      <w:proofErr w:type="spellEnd"/>
      <w:r>
        <w:t xml:space="preserve"> </w:t>
      </w:r>
      <w:proofErr w:type="spellStart"/>
      <w:r>
        <w:t>atbilstoši</w:t>
      </w:r>
      <w:proofErr w:type="spellEnd"/>
      <w:r>
        <w:t xml:space="preserve"> </w:t>
      </w:r>
      <w:proofErr w:type="spellStart"/>
      <w:r>
        <w:t>Nolikuma</w:t>
      </w:r>
      <w:proofErr w:type="spellEnd"/>
      <w:r>
        <w:t xml:space="preserve"> </w:t>
      </w:r>
      <w:r w:rsidRPr="00746C13">
        <w:t xml:space="preserve">3. </w:t>
      </w:r>
      <w:proofErr w:type="spellStart"/>
      <w:r w:rsidRPr="00746C13">
        <w:t>pielikumam</w:t>
      </w:r>
      <w:proofErr w:type="spellEnd"/>
      <w:r w:rsidRPr="00746C13">
        <w:t>.</w:t>
      </w:r>
    </w:p>
    <w:p w:rsidR="0096427B" w:rsidRDefault="0096427B">
      <w:pPr>
        <w:numPr>
          <w:ilvl w:val="2"/>
          <w:numId w:val="7"/>
        </w:numPr>
        <w:jc w:val="both"/>
      </w:pPr>
      <w:proofErr w:type="spellStart"/>
      <w:r>
        <w:t>Cenu</w:t>
      </w:r>
      <w:proofErr w:type="spellEnd"/>
      <w:r>
        <w:t xml:space="preserve"> </w:t>
      </w:r>
      <w:proofErr w:type="spellStart"/>
      <w:r>
        <w:t>norāda</w:t>
      </w:r>
      <w:proofErr w:type="spellEnd"/>
      <w:r>
        <w:t xml:space="preserve"> euro (EUR) </w:t>
      </w:r>
      <w:proofErr w:type="spellStart"/>
      <w:r>
        <w:t>ar</w:t>
      </w:r>
      <w:proofErr w:type="spellEnd"/>
      <w:r>
        <w:t xml:space="preserve"> </w:t>
      </w:r>
      <w:proofErr w:type="spellStart"/>
      <w:r>
        <w:t>divām</w:t>
      </w:r>
      <w:proofErr w:type="spellEnd"/>
      <w:r>
        <w:t xml:space="preserve"> </w:t>
      </w:r>
      <w:proofErr w:type="spellStart"/>
      <w:r>
        <w:t>zīmēm</w:t>
      </w:r>
      <w:proofErr w:type="spellEnd"/>
      <w:r>
        <w:t xml:space="preserve"> </w:t>
      </w:r>
      <w:proofErr w:type="spellStart"/>
      <w:r>
        <w:t>aiz</w:t>
      </w:r>
      <w:proofErr w:type="spellEnd"/>
      <w:r>
        <w:t xml:space="preserve"> </w:t>
      </w:r>
      <w:proofErr w:type="spellStart"/>
      <w:r>
        <w:t>komata</w:t>
      </w:r>
      <w:proofErr w:type="spellEnd"/>
      <w:r>
        <w:t>.</w:t>
      </w:r>
    </w:p>
    <w:p w:rsidR="0096427B" w:rsidRDefault="0096427B">
      <w:pPr>
        <w:numPr>
          <w:ilvl w:val="2"/>
          <w:numId w:val="7"/>
        </w:numPr>
        <w:jc w:val="both"/>
      </w:pPr>
      <w:proofErr w:type="spellStart"/>
      <w:r>
        <w:t>Cenā</w:t>
      </w:r>
      <w:proofErr w:type="spellEnd"/>
      <w:r>
        <w:t xml:space="preserve"> </w:t>
      </w:r>
      <w:proofErr w:type="spellStart"/>
      <w:r>
        <w:t>jābūt</w:t>
      </w:r>
      <w:proofErr w:type="spellEnd"/>
      <w:r>
        <w:t xml:space="preserve"> </w:t>
      </w:r>
      <w:proofErr w:type="spellStart"/>
      <w:r>
        <w:t>iekļautām</w:t>
      </w:r>
      <w:proofErr w:type="spellEnd"/>
      <w:r>
        <w:t xml:space="preserve"> </w:t>
      </w:r>
      <w:proofErr w:type="spellStart"/>
      <w:r>
        <w:t>visām</w:t>
      </w:r>
      <w:proofErr w:type="spellEnd"/>
      <w:r>
        <w:t xml:space="preserve"> </w:t>
      </w:r>
      <w:proofErr w:type="spellStart"/>
      <w:r>
        <w:t>izmaksām</w:t>
      </w:r>
      <w:proofErr w:type="spellEnd"/>
      <w:r>
        <w:t xml:space="preserve">, kas </w:t>
      </w:r>
      <w:proofErr w:type="spellStart"/>
      <w:r>
        <w:t>saistītas</w:t>
      </w:r>
      <w:proofErr w:type="spellEnd"/>
      <w:r>
        <w:t xml:space="preserve"> </w:t>
      </w:r>
      <w:proofErr w:type="spellStart"/>
      <w:r>
        <w:t>ar</w:t>
      </w:r>
      <w:proofErr w:type="spellEnd"/>
      <w:r>
        <w:t xml:space="preserve"> </w:t>
      </w:r>
      <w:proofErr w:type="spellStart"/>
      <w:r>
        <w:t>pakalpojuma</w:t>
      </w:r>
      <w:proofErr w:type="spellEnd"/>
      <w:r>
        <w:t xml:space="preserve"> </w:t>
      </w:r>
      <w:proofErr w:type="spellStart"/>
      <w:r>
        <w:t>izpildi</w:t>
      </w:r>
      <w:proofErr w:type="spellEnd"/>
      <w:r>
        <w:t xml:space="preserve"> (</w:t>
      </w:r>
      <w:proofErr w:type="spellStart"/>
      <w:r>
        <w:t>tehniskā</w:t>
      </w:r>
      <w:proofErr w:type="spellEnd"/>
      <w:r>
        <w:t xml:space="preserve"> </w:t>
      </w:r>
      <w:proofErr w:type="spellStart"/>
      <w:r>
        <w:t>aprīkojuma</w:t>
      </w:r>
      <w:proofErr w:type="spellEnd"/>
      <w:r>
        <w:t xml:space="preserve">, </w:t>
      </w:r>
      <w:proofErr w:type="spellStart"/>
      <w:r>
        <w:t>veselības</w:t>
      </w:r>
      <w:proofErr w:type="spellEnd"/>
      <w:r>
        <w:t xml:space="preserve"> </w:t>
      </w:r>
      <w:proofErr w:type="spellStart"/>
      <w:r>
        <w:t>apdrošināšanas</w:t>
      </w:r>
      <w:proofErr w:type="spellEnd"/>
      <w:r>
        <w:t xml:space="preserve"> </w:t>
      </w:r>
      <w:proofErr w:type="spellStart"/>
      <w:r>
        <w:t>karšu</w:t>
      </w:r>
      <w:proofErr w:type="spellEnd"/>
      <w:r>
        <w:t xml:space="preserve">, </w:t>
      </w:r>
      <w:proofErr w:type="spellStart"/>
      <w:r>
        <w:t>administratīvās</w:t>
      </w:r>
      <w:proofErr w:type="spellEnd"/>
      <w:r>
        <w:t xml:space="preserve"> </w:t>
      </w:r>
      <w:proofErr w:type="spellStart"/>
      <w:r>
        <w:t>izmaksas</w:t>
      </w:r>
      <w:proofErr w:type="spellEnd"/>
      <w:r>
        <w:t xml:space="preserve">, </w:t>
      </w:r>
      <w:proofErr w:type="spellStart"/>
      <w:r>
        <w:t>u.c.</w:t>
      </w:r>
      <w:proofErr w:type="spellEnd"/>
      <w:r>
        <w:t xml:space="preserve">), </w:t>
      </w:r>
      <w:proofErr w:type="spellStart"/>
      <w:r>
        <w:t>tajā</w:t>
      </w:r>
      <w:proofErr w:type="spellEnd"/>
      <w:r>
        <w:t xml:space="preserve"> </w:t>
      </w:r>
      <w:proofErr w:type="spellStart"/>
      <w:r>
        <w:t>skaitā</w:t>
      </w:r>
      <w:proofErr w:type="spellEnd"/>
      <w:r>
        <w:t xml:space="preserve"> </w:t>
      </w:r>
      <w:proofErr w:type="spellStart"/>
      <w:r>
        <w:t>visiem</w:t>
      </w:r>
      <w:proofErr w:type="spellEnd"/>
      <w:r>
        <w:t xml:space="preserve"> </w:t>
      </w:r>
      <w:proofErr w:type="spellStart"/>
      <w:r>
        <w:t>nodokļiem</w:t>
      </w:r>
      <w:proofErr w:type="spellEnd"/>
      <w:r>
        <w:t xml:space="preserve"> un </w:t>
      </w:r>
      <w:proofErr w:type="spellStart"/>
      <w:r>
        <w:t>nodevām</w:t>
      </w:r>
      <w:proofErr w:type="spellEnd"/>
      <w:r>
        <w:t xml:space="preserve">, </w:t>
      </w:r>
      <w:proofErr w:type="spellStart"/>
      <w:r>
        <w:t>kā</w:t>
      </w:r>
      <w:proofErr w:type="spellEnd"/>
      <w:r>
        <w:t xml:space="preserve"> </w:t>
      </w:r>
      <w:proofErr w:type="spellStart"/>
      <w:r>
        <w:t>arī</w:t>
      </w:r>
      <w:proofErr w:type="spellEnd"/>
      <w:r>
        <w:t xml:space="preserve"> </w:t>
      </w:r>
      <w:proofErr w:type="spellStart"/>
      <w:r>
        <w:t>citām</w:t>
      </w:r>
      <w:proofErr w:type="spellEnd"/>
      <w:r>
        <w:t xml:space="preserve"> </w:t>
      </w:r>
      <w:proofErr w:type="spellStart"/>
      <w:r>
        <w:t>izmaksām</w:t>
      </w:r>
      <w:proofErr w:type="spellEnd"/>
      <w:r>
        <w:t xml:space="preserve"> </w:t>
      </w:r>
      <w:proofErr w:type="spellStart"/>
      <w:r>
        <w:t>līdz</w:t>
      </w:r>
      <w:proofErr w:type="spellEnd"/>
      <w:r>
        <w:t xml:space="preserve"> </w:t>
      </w:r>
      <w:proofErr w:type="spellStart"/>
      <w:r>
        <w:t>līguma</w:t>
      </w:r>
      <w:proofErr w:type="spellEnd"/>
      <w:r>
        <w:t xml:space="preserve"> </w:t>
      </w:r>
      <w:proofErr w:type="spellStart"/>
      <w:r>
        <w:t>izpildei</w:t>
      </w:r>
      <w:proofErr w:type="spellEnd"/>
      <w:r>
        <w:t xml:space="preserve">, </w:t>
      </w:r>
      <w:proofErr w:type="spellStart"/>
      <w:r>
        <w:t>izņemot</w:t>
      </w:r>
      <w:proofErr w:type="spellEnd"/>
      <w:r>
        <w:t xml:space="preserve"> PVN.</w:t>
      </w:r>
    </w:p>
    <w:p w:rsidR="0096427B" w:rsidRDefault="0096427B">
      <w:pPr>
        <w:numPr>
          <w:ilvl w:val="2"/>
          <w:numId w:val="7"/>
        </w:numPr>
        <w:jc w:val="both"/>
      </w:pPr>
      <w:proofErr w:type="spellStart"/>
      <w:r>
        <w:t>Pretendenta</w:t>
      </w:r>
      <w:proofErr w:type="spellEnd"/>
      <w:r>
        <w:t xml:space="preserve"> </w:t>
      </w:r>
      <w:proofErr w:type="spellStart"/>
      <w:r>
        <w:t>piedāvātās</w:t>
      </w:r>
      <w:proofErr w:type="spellEnd"/>
      <w:r>
        <w:t xml:space="preserve"> </w:t>
      </w:r>
      <w:proofErr w:type="spellStart"/>
      <w:r>
        <w:t>cenas</w:t>
      </w:r>
      <w:proofErr w:type="spellEnd"/>
      <w:r>
        <w:t xml:space="preserve"> </w:t>
      </w:r>
      <w:proofErr w:type="spellStart"/>
      <w:r>
        <w:t>paliek</w:t>
      </w:r>
      <w:proofErr w:type="spellEnd"/>
      <w:r>
        <w:t xml:space="preserve"> </w:t>
      </w:r>
      <w:proofErr w:type="spellStart"/>
      <w:r>
        <w:t>nemainīgas</w:t>
      </w:r>
      <w:proofErr w:type="spellEnd"/>
      <w:r>
        <w:t xml:space="preserve"> </w:t>
      </w:r>
      <w:proofErr w:type="spellStart"/>
      <w:r>
        <w:t>visā</w:t>
      </w:r>
      <w:proofErr w:type="spellEnd"/>
      <w:r>
        <w:t xml:space="preserve"> </w:t>
      </w:r>
      <w:proofErr w:type="spellStart"/>
      <w:r>
        <w:t>līguma</w:t>
      </w:r>
      <w:proofErr w:type="spellEnd"/>
      <w:r>
        <w:t xml:space="preserve"> </w:t>
      </w:r>
      <w:proofErr w:type="spellStart"/>
      <w:r>
        <w:t>izpildes</w:t>
      </w:r>
      <w:proofErr w:type="spellEnd"/>
      <w:r>
        <w:t xml:space="preserve"> </w:t>
      </w:r>
      <w:proofErr w:type="spellStart"/>
      <w:r>
        <w:t>laikā</w:t>
      </w:r>
      <w:proofErr w:type="spellEnd"/>
      <w:r>
        <w:t xml:space="preserve">. </w:t>
      </w:r>
      <w:proofErr w:type="spellStart"/>
      <w:r>
        <w:t>Iespējamā</w:t>
      </w:r>
      <w:proofErr w:type="spellEnd"/>
      <w:r>
        <w:t xml:space="preserve"> </w:t>
      </w:r>
      <w:proofErr w:type="spellStart"/>
      <w:r>
        <w:t>inflācija</w:t>
      </w:r>
      <w:proofErr w:type="spellEnd"/>
      <w:r>
        <w:t xml:space="preserve">, </w:t>
      </w:r>
      <w:proofErr w:type="spellStart"/>
      <w:r>
        <w:t>tirgus</w:t>
      </w:r>
      <w:proofErr w:type="spellEnd"/>
      <w:r>
        <w:t xml:space="preserve"> </w:t>
      </w:r>
      <w:proofErr w:type="spellStart"/>
      <w:r>
        <w:t>apstākļu</w:t>
      </w:r>
      <w:proofErr w:type="spellEnd"/>
      <w:r>
        <w:t xml:space="preserve"> </w:t>
      </w:r>
      <w:proofErr w:type="spellStart"/>
      <w:r>
        <w:t>maiņa</w:t>
      </w:r>
      <w:proofErr w:type="spellEnd"/>
      <w:r>
        <w:t xml:space="preserve"> </w:t>
      </w:r>
      <w:proofErr w:type="spellStart"/>
      <w:r>
        <w:t>vai</w:t>
      </w:r>
      <w:proofErr w:type="spellEnd"/>
      <w:r>
        <w:t xml:space="preserve"> </w:t>
      </w:r>
      <w:proofErr w:type="spellStart"/>
      <w:r>
        <w:t>jebkuri</w:t>
      </w:r>
      <w:proofErr w:type="spellEnd"/>
      <w:r>
        <w:t xml:space="preserve"> </w:t>
      </w:r>
      <w:proofErr w:type="spellStart"/>
      <w:r>
        <w:t>citi</w:t>
      </w:r>
      <w:proofErr w:type="spellEnd"/>
      <w:r>
        <w:t xml:space="preserve"> </w:t>
      </w:r>
      <w:proofErr w:type="spellStart"/>
      <w:r>
        <w:t>apstākļi</w:t>
      </w:r>
      <w:proofErr w:type="spellEnd"/>
      <w:r>
        <w:t xml:space="preserve"> </w:t>
      </w:r>
      <w:proofErr w:type="spellStart"/>
      <w:r>
        <w:t>nevar</w:t>
      </w:r>
      <w:proofErr w:type="spellEnd"/>
      <w:r>
        <w:t xml:space="preserve"> </w:t>
      </w:r>
      <w:proofErr w:type="spellStart"/>
      <w:r>
        <w:t>būt</w:t>
      </w:r>
      <w:proofErr w:type="spellEnd"/>
      <w:r>
        <w:t xml:space="preserve"> par </w:t>
      </w:r>
      <w:proofErr w:type="spellStart"/>
      <w:r>
        <w:t>pamatu</w:t>
      </w:r>
      <w:proofErr w:type="spellEnd"/>
      <w:r>
        <w:t xml:space="preserve"> </w:t>
      </w:r>
      <w:proofErr w:type="spellStart"/>
      <w:r>
        <w:t>cenu</w:t>
      </w:r>
      <w:proofErr w:type="spellEnd"/>
      <w:r>
        <w:t xml:space="preserve"> </w:t>
      </w:r>
      <w:proofErr w:type="spellStart"/>
      <w:r>
        <w:t>paaugstināšanai</w:t>
      </w:r>
      <w:proofErr w:type="spellEnd"/>
      <w:r>
        <w:t xml:space="preserve"> un </w:t>
      </w:r>
      <w:proofErr w:type="spellStart"/>
      <w:r>
        <w:t>šo</w:t>
      </w:r>
      <w:proofErr w:type="spellEnd"/>
      <w:r>
        <w:t xml:space="preserve"> </w:t>
      </w:r>
      <w:proofErr w:type="spellStart"/>
      <w:r>
        <w:t>procesu</w:t>
      </w:r>
      <w:proofErr w:type="spellEnd"/>
      <w:r>
        <w:t xml:space="preserve"> </w:t>
      </w:r>
      <w:proofErr w:type="spellStart"/>
      <w:r>
        <w:t>radītās</w:t>
      </w:r>
      <w:proofErr w:type="spellEnd"/>
      <w:r>
        <w:t xml:space="preserve"> </w:t>
      </w:r>
      <w:proofErr w:type="spellStart"/>
      <w:r>
        <w:t>sekas</w:t>
      </w:r>
      <w:proofErr w:type="spellEnd"/>
      <w:r>
        <w:t xml:space="preserve"> </w:t>
      </w:r>
      <w:proofErr w:type="spellStart"/>
      <w:r>
        <w:t>pretendentam</w:t>
      </w:r>
      <w:proofErr w:type="spellEnd"/>
      <w:r>
        <w:t xml:space="preserve"> </w:t>
      </w:r>
      <w:proofErr w:type="spellStart"/>
      <w:r>
        <w:t>ir</w:t>
      </w:r>
      <w:proofErr w:type="spellEnd"/>
      <w:r>
        <w:t xml:space="preserve"> </w:t>
      </w:r>
      <w:proofErr w:type="spellStart"/>
      <w:r>
        <w:t>jāprognozē</w:t>
      </w:r>
      <w:proofErr w:type="spellEnd"/>
      <w:r>
        <w:t xml:space="preserve"> un </w:t>
      </w:r>
      <w:proofErr w:type="spellStart"/>
      <w:r>
        <w:t>jāaprēķina</w:t>
      </w:r>
      <w:proofErr w:type="spellEnd"/>
      <w:r>
        <w:t xml:space="preserve">, </w:t>
      </w:r>
      <w:proofErr w:type="spellStart"/>
      <w:r>
        <w:t>sagatavojot</w:t>
      </w:r>
      <w:proofErr w:type="spellEnd"/>
      <w:r>
        <w:t xml:space="preserve"> </w:t>
      </w:r>
      <w:proofErr w:type="spellStart"/>
      <w:r>
        <w:t>finanšu</w:t>
      </w:r>
      <w:proofErr w:type="spellEnd"/>
      <w:r>
        <w:t xml:space="preserve"> </w:t>
      </w:r>
      <w:proofErr w:type="spellStart"/>
      <w:r>
        <w:t>piedāvājumu</w:t>
      </w:r>
      <w:proofErr w:type="spellEnd"/>
      <w:r>
        <w:t>.</w:t>
      </w:r>
    </w:p>
    <w:p w:rsidR="0096427B" w:rsidRDefault="0096427B">
      <w:pPr>
        <w:jc w:val="both"/>
      </w:pPr>
    </w:p>
    <w:p w:rsidR="0096427B" w:rsidRDefault="0096427B">
      <w:pPr>
        <w:numPr>
          <w:ilvl w:val="1"/>
          <w:numId w:val="7"/>
        </w:numPr>
        <w:ind w:left="567" w:hanging="567"/>
        <w:jc w:val="both"/>
      </w:pPr>
      <w:proofErr w:type="spellStart"/>
      <w:r>
        <w:rPr>
          <w:b/>
        </w:rPr>
        <w:t>Citas</w:t>
      </w:r>
      <w:proofErr w:type="spellEnd"/>
      <w:r>
        <w:rPr>
          <w:b/>
        </w:rPr>
        <w:t xml:space="preserve"> </w:t>
      </w:r>
      <w:proofErr w:type="spellStart"/>
      <w:r>
        <w:rPr>
          <w:b/>
        </w:rPr>
        <w:t>prasības</w:t>
      </w:r>
      <w:proofErr w:type="spellEnd"/>
      <w:r>
        <w:rPr>
          <w:b/>
        </w:rPr>
        <w:t>:</w:t>
      </w:r>
    </w:p>
    <w:p w:rsidR="00A542F8" w:rsidRPr="00ED3B3F" w:rsidRDefault="00A542F8" w:rsidP="00A542F8">
      <w:pPr>
        <w:pStyle w:val="ListParagraph"/>
        <w:widowControl w:val="0"/>
        <w:numPr>
          <w:ilvl w:val="2"/>
          <w:numId w:val="7"/>
        </w:numPr>
        <w:tabs>
          <w:tab w:val="left" w:pos="567"/>
        </w:tabs>
        <w:suppressAutoHyphens w:val="0"/>
        <w:autoSpaceDE w:val="0"/>
        <w:autoSpaceDN w:val="0"/>
        <w:adjustRightInd w:val="0"/>
        <w:contextualSpacing/>
        <w:jc w:val="both"/>
        <w:rPr>
          <w:lang w:val="lv-LV"/>
        </w:rPr>
      </w:pPr>
      <w:r>
        <w:rPr>
          <w:lang w:val="lv-LV"/>
        </w:rPr>
        <w:t xml:space="preserve">  J</w:t>
      </w:r>
      <w:r w:rsidRPr="00ED3B3F">
        <w:rPr>
          <w:lang w:val="lv-LV"/>
        </w:rPr>
        <w:t>a piedāvājumu paraksta persona, kura nav minēta Latvijas Republikas Uzņēmumu reģistra izziņā vai citas valsts kompetentas iestādes izdotā izziņā, tad pretendentam jāiesniedz amatpersonas ar paraksta tiesībām izdota pilnvara minētajai personai parakstīt piedāvājumu un/vai iepirkuma līgumu;</w:t>
      </w:r>
    </w:p>
    <w:p w:rsidR="00A542F8" w:rsidRDefault="00A542F8" w:rsidP="00A542F8">
      <w:pPr>
        <w:numPr>
          <w:ilvl w:val="2"/>
          <w:numId w:val="7"/>
        </w:numPr>
        <w:jc w:val="both"/>
        <w:rPr>
          <w:lang w:val="lv-LV" w:eastAsia="lv-LV"/>
        </w:rPr>
      </w:pPr>
      <w:r w:rsidRPr="00ED3B3F">
        <w:rPr>
          <w:lang w:val="lv-LV"/>
        </w:rPr>
        <w:t>Ja pretendents piedāvājumā norāda</w:t>
      </w:r>
      <w:r w:rsidRPr="00D40435">
        <w:rPr>
          <w:lang w:val="lv-LV"/>
        </w:rPr>
        <w:t xml:space="preserve"> apakšuzņēmēju kā personu, uz kuras iespējām tas balstās, lai apliecinātu, ka pretendenta</w:t>
      </w:r>
      <w:r>
        <w:rPr>
          <w:lang w:val="lv-LV"/>
        </w:rPr>
        <w:t xml:space="preserve"> kvalifikācija atbilst Nolikumā noteiktajām pretendentu kvalifikācijas prasībām, pretendents iesniedz attiecīgā apakšuzņēmēja apliecinājumu par sadarbību Konkursa iepirkuma līguma izpildē vai pretendenta un apakšuzņēmēja vienošanos par sadarbību Konkursa iepirkuma līguma izpildē.</w:t>
      </w:r>
    </w:p>
    <w:p w:rsidR="0096427B" w:rsidRDefault="0096427B">
      <w:pPr>
        <w:pStyle w:val="ListParagraph"/>
        <w:tabs>
          <w:tab w:val="left" w:pos="567"/>
        </w:tabs>
        <w:spacing w:before="120"/>
        <w:ind w:left="567"/>
        <w:jc w:val="both"/>
        <w:rPr>
          <w:lang w:val="lv-LV"/>
        </w:rPr>
      </w:pPr>
    </w:p>
    <w:p w:rsidR="0096427B" w:rsidRDefault="0096427B">
      <w:pPr>
        <w:numPr>
          <w:ilvl w:val="0"/>
          <w:numId w:val="7"/>
        </w:numPr>
        <w:spacing w:before="120"/>
        <w:jc w:val="center"/>
      </w:pPr>
      <w:r>
        <w:rPr>
          <w:b/>
          <w:bCs/>
          <w:lang w:val="lv-LV"/>
        </w:rPr>
        <w:t>PIEDĀVĀJUMA VĒRTĒŠANAS UN IZVĒLES KRITĒRIJI</w:t>
      </w:r>
    </w:p>
    <w:p w:rsidR="0096427B" w:rsidRDefault="0096427B">
      <w:pPr>
        <w:pStyle w:val="ListParagraph"/>
        <w:widowControl w:val="0"/>
        <w:numPr>
          <w:ilvl w:val="1"/>
          <w:numId w:val="7"/>
        </w:numPr>
        <w:suppressAutoHyphens w:val="0"/>
        <w:autoSpaceDE w:val="0"/>
        <w:ind w:left="567" w:hanging="567"/>
        <w:contextualSpacing/>
        <w:jc w:val="both"/>
        <w:rPr>
          <w:lang w:val="lv-LV" w:eastAsia="lv-LV"/>
        </w:rPr>
      </w:pPr>
      <w:proofErr w:type="spellStart"/>
      <w:r>
        <w:t>Piedāvājumu</w:t>
      </w:r>
      <w:proofErr w:type="spellEnd"/>
      <w:r>
        <w:t xml:space="preserve"> </w:t>
      </w:r>
      <w:proofErr w:type="spellStart"/>
      <w:r>
        <w:t>izskatīšanu</w:t>
      </w:r>
      <w:proofErr w:type="spellEnd"/>
      <w:r>
        <w:t xml:space="preserve"> un </w:t>
      </w:r>
      <w:proofErr w:type="spellStart"/>
      <w:r>
        <w:t>vērtēšanu</w:t>
      </w:r>
      <w:proofErr w:type="spellEnd"/>
      <w:r>
        <w:t xml:space="preserve"> </w:t>
      </w:r>
      <w:proofErr w:type="spellStart"/>
      <w:r>
        <w:t>veiks</w:t>
      </w:r>
      <w:proofErr w:type="spellEnd"/>
      <w:r>
        <w:t xml:space="preserve"> </w:t>
      </w:r>
      <w:proofErr w:type="spellStart"/>
      <w:r>
        <w:t>Komisija</w:t>
      </w:r>
      <w:proofErr w:type="spellEnd"/>
      <w:r>
        <w:t>.</w:t>
      </w:r>
    </w:p>
    <w:p w:rsidR="0096427B" w:rsidRDefault="0096427B">
      <w:pPr>
        <w:pStyle w:val="ListParagraph"/>
        <w:widowControl w:val="0"/>
        <w:numPr>
          <w:ilvl w:val="1"/>
          <w:numId w:val="7"/>
        </w:numPr>
        <w:suppressAutoHyphens w:val="0"/>
        <w:autoSpaceDE w:val="0"/>
        <w:ind w:left="567" w:hanging="567"/>
        <w:contextualSpacing/>
        <w:jc w:val="both"/>
        <w:rPr>
          <w:color w:val="000000"/>
          <w:lang w:val="lv-LV"/>
        </w:rPr>
      </w:pPr>
      <w:r>
        <w:rPr>
          <w:lang w:val="lv-LV" w:eastAsia="lv-LV"/>
        </w:rPr>
        <w:t>Komisija piedāvājumus vērtē atbilstoši Konkursa dokumentos izvirzītajām prasībām un kritērijiem, ievērojot vienādu attieksmi pret pretendentiem, neatkāpjoties no Konkursa dokumentos noteiktajām prasībām, nedodot nepamatotas priekšrocības kādam konkrētam pretendentam.</w:t>
      </w:r>
    </w:p>
    <w:p w:rsidR="0096427B" w:rsidRDefault="0096427B">
      <w:pPr>
        <w:numPr>
          <w:ilvl w:val="1"/>
          <w:numId w:val="7"/>
        </w:numPr>
        <w:ind w:left="567" w:hanging="567"/>
        <w:jc w:val="both"/>
        <w:rPr>
          <w:b/>
          <w:lang w:val="lv-LV"/>
        </w:rPr>
      </w:pPr>
      <w:r>
        <w:rPr>
          <w:color w:val="000000"/>
          <w:lang w:val="lv-LV"/>
        </w:rPr>
        <w:t>Piedāvājumu izskatīšana un vērtēšana notiks slēgti, bez pretendentu piedalīšanās, un tās ietvaros tiks veikta piedāvājumu noformējuma pārbaude, pretendentu atlase, tehnisko piedāvājumu atbilstības pārbaude un piedāvājumu vērtēšana.</w:t>
      </w:r>
    </w:p>
    <w:p w:rsidR="0096427B" w:rsidRDefault="0096427B">
      <w:pPr>
        <w:numPr>
          <w:ilvl w:val="1"/>
          <w:numId w:val="7"/>
        </w:numPr>
        <w:spacing w:before="120"/>
        <w:ind w:left="540" w:hanging="540"/>
        <w:jc w:val="both"/>
        <w:rPr>
          <w:b/>
          <w:lang w:val="lv-LV"/>
        </w:rPr>
      </w:pPr>
      <w:r>
        <w:rPr>
          <w:b/>
          <w:lang w:val="lv-LV"/>
        </w:rPr>
        <w:t>Pretendentu piedāvājumu vērtēšana notiek sekojošos posmos:</w:t>
      </w:r>
    </w:p>
    <w:p w:rsidR="0096427B" w:rsidRDefault="0096427B">
      <w:pPr>
        <w:numPr>
          <w:ilvl w:val="2"/>
          <w:numId w:val="7"/>
        </w:numPr>
        <w:jc w:val="both"/>
        <w:rPr>
          <w:b/>
          <w:color w:val="000000"/>
          <w:lang w:val="lv-LV"/>
        </w:rPr>
      </w:pPr>
      <w:r>
        <w:rPr>
          <w:b/>
          <w:lang w:val="lv-LV"/>
        </w:rPr>
        <w:t>Pirmais posms</w:t>
      </w:r>
      <w:r>
        <w:rPr>
          <w:lang w:val="lv-LV"/>
        </w:rPr>
        <w:t>. Tiks vērtēts pretendentu piedāvājuma noformējums. Ja piedāvājums nav noformēts vai nav iesniegts atbilstoši Nolikuma prasībām nepieciešamais dokuments, traucējot izvērtēt piedāvājumu pēc būtības, vai tā radot šaubas par piedāvājuma satura ticamību un/ vai piedāvājuma nenoraidīšana attiecīgo trūkumu dēļ radītu vienlīdzīgas attieksmes pret pārējiem pretendentiem pārkāpumu, tad pretendents var tikt izslēgts no turpmākās dalības iepirkumā.</w:t>
      </w:r>
      <w:r w:rsidRPr="00A72EE8">
        <w:rPr>
          <w:lang w:val="lv-LV"/>
        </w:rPr>
        <w:t xml:space="preserve"> Komisijai ir tiesības noraidīt piedāvājumu, ja pretendenta iesniegtā informācija nesakrīt ar apstiprinošajos dokumentos sniegto informāciju, nav ievērotas normatīvajos aktos noteiktās dokumentu noformēšanas prasības, dokumenta tulkojums neatbilst oriģinālam.</w:t>
      </w:r>
    </w:p>
    <w:p w:rsidR="0096427B" w:rsidRDefault="0096427B">
      <w:pPr>
        <w:numPr>
          <w:ilvl w:val="2"/>
          <w:numId w:val="7"/>
        </w:numPr>
        <w:jc w:val="both"/>
        <w:rPr>
          <w:b/>
          <w:color w:val="000000"/>
          <w:lang w:val="lv-LV"/>
        </w:rPr>
      </w:pPr>
      <w:r>
        <w:rPr>
          <w:b/>
          <w:color w:val="000000"/>
          <w:lang w:val="lv-LV"/>
        </w:rPr>
        <w:t>Otrais posms.</w:t>
      </w:r>
      <w:r>
        <w:rPr>
          <w:color w:val="000000"/>
          <w:lang w:val="lv-LV"/>
        </w:rPr>
        <w:t xml:space="preserve"> Tiks vērtēti pretendentu iesniegtie kvalifikācijas dokumenti un to atbilstību Nolikumā izvirzītajām prasībām. </w:t>
      </w:r>
      <w:r w:rsidRPr="00A72EE8">
        <w:rPr>
          <w:lang w:val="lv-LV"/>
        </w:rPr>
        <w:t>Komisija noraidīs to pretendentu piedāvājumus un izslēgts no turpmākās dalības Konkursā, kurus tā būs atzinusi par neatbilstošiem Nolikumā noteiktajām pretendentu kvalifikācijas prasībām.</w:t>
      </w:r>
    </w:p>
    <w:p w:rsidR="0096427B" w:rsidRDefault="0096427B">
      <w:pPr>
        <w:numPr>
          <w:ilvl w:val="2"/>
          <w:numId w:val="7"/>
        </w:numPr>
        <w:jc w:val="both"/>
        <w:rPr>
          <w:b/>
          <w:color w:val="000000"/>
          <w:lang w:val="lv-LV"/>
        </w:rPr>
      </w:pPr>
      <w:r>
        <w:rPr>
          <w:b/>
          <w:color w:val="000000"/>
          <w:lang w:val="lv-LV"/>
        </w:rPr>
        <w:t xml:space="preserve">Trešais posms. </w:t>
      </w:r>
      <w:r>
        <w:rPr>
          <w:color w:val="000000"/>
          <w:lang w:val="lv-LV"/>
        </w:rPr>
        <w:t>Tiks veikta</w:t>
      </w:r>
      <w:r>
        <w:rPr>
          <w:b/>
          <w:color w:val="000000"/>
          <w:lang w:val="lv-LV"/>
        </w:rPr>
        <w:t xml:space="preserve"> </w:t>
      </w:r>
      <w:r>
        <w:rPr>
          <w:lang w:val="lv-LV"/>
        </w:rPr>
        <w:t>tehniskā piedāvājuma pārbaude. Komisija pārbauda tehniskā piedāvājuma atbilstību tehniskajā specifikācijā norādītajām prasībām. Ja pretendenta piedāvājums neatbilst tehniskajā specifikācijā norādītajām prasībām, Komisija izslēdz pretendentu no turpmākās dalības iepirkumā.</w:t>
      </w:r>
    </w:p>
    <w:p w:rsidR="0096427B" w:rsidRPr="00A72EE8" w:rsidRDefault="0096427B">
      <w:pPr>
        <w:numPr>
          <w:ilvl w:val="2"/>
          <w:numId w:val="7"/>
        </w:numPr>
        <w:jc w:val="both"/>
        <w:rPr>
          <w:lang w:val="lv-LV"/>
        </w:rPr>
      </w:pPr>
      <w:r>
        <w:rPr>
          <w:b/>
          <w:color w:val="000000"/>
          <w:lang w:val="lv-LV"/>
        </w:rPr>
        <w:t>Ceturtais posms</w:t>
      </w:r>
      <w:r>
        <w:rPr>
          <w:color w:val="000000"/>
          <w:lang w:val="lv-LV"/>
        </w:rPr>
        <w:t>.</w:t>
      </w:r>
      <w:r>
        <w:rPr>
          <w:lang w:val="lv-LV"/>
        </w:rPr>
        <w:t xml:space="preserve"> Komisija pārbaudīs pretendentu iesniegtos finanšu piedāvājumus - vai nav aritmētiskas kļūdas, izvērtēs un salīdzinās finanšu piedāvājumu cenas, kā arī pārbaudīs vai nav iesniegts nepamatoti lēts piedāvājums.</w:t>
      </w:r>
    </w:p>
    <w:p w:rsidR="0096427B" w:rsidRPr="00A72EE8" w:rsidRDefault="0096427B">
      <w:pPr>
        <w:pStyle w:val="ListParagraph"/>
        <w:widowControl w:val="0"/>
        <w:numPr>
          <w:ilvl w:val="3"/>
          <w:numId w:val="7"/>
        </w:numPr>
        <w:suppressAutoHyphens w:val="0"/>
        <w:autoSpaceDE w:val="0"/>
        <w:ind w:left="1418" w:hanging="709"/>
        <w:contextualSpacing/>
        <w:jc w:val="both"/>
        <w:rPr>
          <w:lang w:val="lv-LV"/>
        </w:rPr>
      </w:pPr>
      <w:r w:rsidRPr="00A72EE8">
        <w:rPr>
          <w:lang w:val="lv-LV"/>
        </w:rPr>
        <w:t>Ja finanšu piedāvājumā tiks konstatēta aritmētiskās kļūdas nodokļu aprēķināšanā, Komisija to labos atbilstoši normatīvajos aktos noteiktajai nodokļu aprēķināšanas kārtībai.</w:t>
      </w:r>
    </w:p>
    <w:p w:rsidR="0096427B" w:rsidRPr="00A72EE8" w:rsidRDefault="0096427B">
      <w:pPr>
        <w:pStyle w:val="ListParagraph"/>
        <w:widowControl w:val="0"/>
        <w:numPr>
          <w:ilvl w:val="3"/>
          <w:numId w:val="7"/>
        </w:numPr>
        <w:suppressAutoHyphens w:val="0"/>
        <w:autoSpaceDE w:val="0"/>
        <w:ind w:left="1418" w:hanging="709"/>
        <w:contextualSpacing/>
        <w:jc w:val="both"/>
        <w:rPr>
          <w:lang w:val="lv-LV"/>
        </w:rPr>
      </w:pPr>
      <w:r w:rsidRPr="00A72EE8">
        <w:rPr>
          <w:lang w:val="lv-LV"/>
        </w:rPr>
        <w:t>Par visiem aritmētisko kļūdu labojumiem Komisija paziņos pretendentam, kura piedāvājumā labojumi izdarīti.</w:t>
      </w:r>
    </w:p>
    <w:p w:rsidR="0096427B" w:rsidRPr="00836F74" w:rsidRDefault="0096427B">
      <w:pPr>
        <w:pStyle w:val="ListParagraph"/>
        <w:widowControl w:val="0"/>
        <w:numPr>
          <w:ilvl w:val="3"/>
          <w:numId w:val="7"/>
        </w:numPr>
        <w:suppressAutoHyphens w:val="0"/>
        <w:autoSpaceDE w:val="0"/>
        <w:ind w:left="1418" w:hanging="709"/>
        <w:contextualSpacing/>
        <w:jc w:val="both"/>
        <w:rPr>
          <w:lang w:val="lv-LV"/>
        </w:rPr>
      </w:pPr>
      <w:r w:rsidRPr="00A72EE8">
        <w:rPr>
          <w:lang w:val="lv-LV"/>
        </w:rPr>
        <w:t xml:space="preserve">Pretendents norādītajā termiņā pēc paziņojuma saņemšanas paziņo par savu piekrišanu </w:t>
      </w:r>
      <w:r>
        <w:rPr>
          <w:lang w:val="lv-LV"/>
        </w:rPr>
        <w:t>K</w:t>
      </w:r>
      <w:r w:rsidRPr="00A72EE8">
        <w:rPr>
          <w:lang w:val="lv-LV"/>
        </w:rPr>
        <w:t xml:space="preserve">omisijas izdarītajiem labojumiem, vai izsaka iebildumus pret tiem. </w:t>
      </w:r>
      <w:r w:rsidRPr="00836F74">
        <w:rPr>
          <w:lang w:val="lv-LV"/>
        </w:rPr>
        <w:t>Ja pretendents minētajā termiņā nav paziņojis savus iebildumus, Komisija uzskata, ka pretendents piekrīt labojumiem.</w:t>
      </w:r>
    </w:p>
    <w:p w:rsidR="0096427B" w:rsidRPr="00836F74" w:rsidRDefault="0096427B">
      <w:pPr>
        <w:pStyle w:val="ListParagraph"/>
        <w:widowControl w:val="0"/>
        <w:numPr>
          <w:ilvl w:val="3"/>
          <w:numId w:val="7"/>
        </w:numPr>
        <w:suppressAutoHyphens w:val="0"/>
        <w:autoSpaceDE w:val="0"/>
        <w:ind w:left="1418" w:hanging="709"/>
        <w:contextualSpacing/>
        <w:jc w:val="both"/>
        <w:rPr>
          <w:lang w:val="lv-LV"/>
        </w:rPr>
      </w:pPr>
      <w:r w:rsidRPr="00836F74">
        <w:rPr>
          <w:lang w:val="lv-LV"/>
        </w:rPr>
        <w:t>Vērtējot un salīdzinot piedāvājumus, kuros bijušas aritmētiskas kļūdas, Komisija ņem vērā tikai šajā nolikumā noteiktajā kārtībā labotās cenas.</w:t>
      </w:r>
    </w:p>
    <w:p w:rsidR="0096427B" w:rsidRPr="00836F74" w:rsidRDefault="0096427B">
      <w:pPr>
        <w:pStyle w:val="ListParagraph"/>
        <w:widowControl w:val="0"/>
        <w:tabs>
          <w:tab w:val="left" w:pos="567"/>
        </w:tabs>
        <w:suppressAutoHyphens w:val="0"/>
        <w:autoSpaceDE w:val="0"/>
        <w:ind w:left="567"/>
        <w:contextualSpacing/>
        <w:jc w:val="both"/>
        <w:rPr>
          <w:lang w:val="lv-LV"/>
        </w:rPr>
      </w:pPr>
    </w:p>
    <w:p w:rsidR="0096427B" w:rsidRPr="00E177EA" w:rsidRDefault="0096427B">
      <w:pPr>
        <w:pStyle w:val="ListParagraph"/>
        <w:widowControl w:val="0"/>
        <w:numPr>
          <w:ilvl w:val="1"/>
          <w:numId w:val="7"/>
        </w:numPr>
        <w:tabs>
          <w:tab w:val="left" w:pos="567"/>
        </w:tabs>
        <w:suppressAutoHyphens w:val="0"/>
        <w:autoSpaceDE w:val="0"/>
        <w:ind w:left="567" w:hanging="567"/>
        <w:contextualSpacing/>
        <w:jc w:val="both"/>
        <w:rPr>
          <w:lang w:val="lv-LV"/>
        </w:rPr>
      </w:pPr>
      <w:r w:rsidRPr="00E177EA">
        <w:rPr>
          <w:lang w:val="lv-LV"/>
        </w:rPr>
        <w:t xml:space="preserve">Piedāvājuma vērtēšanas kritērijs ir </w:t>
      </w:r>
      <w:r w:rsidRPr="00E177EA">
        <w:rPr>
          <w:color w:val="000000"/>
          <w:u w:val="single"/>
          <w:lang w:val="lv-LV"/>
        </w:rPr>
        <w:t>saimnieciski visizdevīgākais piedāvājums.</w:t>
      </w:r>
    </w:p>
    <w:p w:rsidR="0096427B" w:rsidRDefault="0096427B">
      <w:pPr>
        <w:pStyle w:val="ListParagraph"/>
        <w:widowControl w:val="0"/>
        <w:numPr>
          <w:ilvl w:val="1"/>
          <w:numId w:val="7"/>
        </w:numPr>
        <w:tabs>
          <w:tab w:val="left" w:pos="567"/>
        </w:tabs>
        <w:suppressAutoHyphens w:val="0"/>
        <w:autoSpaceDE w:val="0"/>
        <w:ind w:left="567" w:hanging="567"/>
        <w:contextualSpacing/>
        <w:jc w:val="both"/>
        <w:rPr>
          <w:lang w:val="lv-LV"/>
        </w:rPr>
      </w:pPr>
      <w:r w:rsidRPr="00CB3D2A">
        <w:rPr>
          <w:lang w:val="lv-LV"/>
        </w:rPr>
        <w:t>Komisija atzīs par uzvarētāju un piešķirs tiesības slēgt Konkursa iepirkuma līgumu pretendentam, kura kvalifikācija un piedāvājums atbildīs visām Konkursa Nolikuma prasībām un kura piedāvājums būs saimnieciski visizdevīgākais saskaņā ar kritērijiem.</w:t>
      </w:r>
      <w:r w:rsidRPr="00CB3D2A">
        <w:rPr>
          <w:bCs/>
          <w:color w:val="000000"/>
          <w:kern w:val="1"/>
          <w:lang w:val="lv-LV"/>
        </w:rPr>
        <w:t xml:space="preserve"> </w:t>
      </w:r>
      <w:proofErr w:type="spellStart"/>
      <w:r>
        <w:rPr>
          <w:bCs/>
          <w:color w:val="000000"/>
          <w:kern w:val="1"/>
        </w:rPr>
        <w:t>Maksimālais</w:t>
      </w:r>
      <w:proofErr w:type="spellEnd"/>
      <w:r>
        <w:rPr>
          <w:bCs/>
          <w:color w:val="000000"/>
          <w:kern w:val="1"/>
        </w:rPr>
        <w:t xml:space="preserve"> </w:t>
      </w:r>
      <w:proofErr w:type="spellStart"/>
      <w:r>
        <w:rPr>
          <w:bCs/>
          <w:color w:val="000000"/>
          <w:kern w:val="1"/>
        </w:rPr>
        <w:t>punktu</w:t>
      </w:r>
      <w:proofErr w:type="spellEnd"/>
      <w:r>
        <w:rPr>
          <w:bCs/>
          <w:color w:val="000000"/>
          <w:kern w:val="1"/>
        </w:rPr>
        <w:t xml:space="preserve"> </w:t>
      </w:r>
      <w:proofErr w:type="spellStart"/>
      <w:r>
        <w:rPr>
          <w:bCs/>
          <w:color w:val="000000"/>
          <w:kern w:val="1"/>
        </w:rPr>
        <w:t>skaita</w:t>
      </w:r>
      <w:proofErr w:type="spellEnd"/>
      <w:r>
        <w:rPr>
          <w:bCs/>
          <w:color w:val="000000"/>
          <w:kern w:val="1"/>
        </w:rPr>
        <w:t xml:space="preserve"> </w:t>
      </w:r>
      <w:proofErr w:type="spellStart"/>
      <w:r>
        <w:rPr>
          <w:bCs/>
          <w:color w:val="000000"/>
          <w:kern w:val="1"/>
        </w:rPr>
        <w:t>sadalījums</w:t>
      </w:r>
      <w:proofErr w:type="spellEnd"/>
      <w:r>
        <w:rPr>
          <w:bCs/>
          <w:color w:val="000000"/>
          <w:kern w:val="1"/>
        </w:rPr>
        <w:t xml:space="preserve"> </w:t>
      </w:r>
      <w:proofErr w:type="spellStart"/>
      <w:r>
        <w:rPr>
          <w:bCs/>
          <w:color w:val="000000"/>
          <w:kern w:val="1"/>
        </w:rPr>
        <w:t>pēc</w:t>
      </w:r>
      <w:proofErr w:type="spellEnd"/>
      <w:r>
        <w:rPr>
          <w:bCs/>
          <w:color w:val="000000"/>
          <w:kern w:val="1"/>
        </w:rPr>
        <w:t xml:space="preserve"> </w:t>
      </w:r>
      <w:proofErr w:type="spellStart"/>
      <w:r>
        <w:rPr>
          <w:bCs/>
          <w:color w:val="000000"/>
          <w:kern w:val="1"/>
        </w:rPr>
        <w:t>kritērijiem</w:t>
      </w:r>
      <w:proofErr w:type="spellEnd"/>
      <w:r>
        <w:rPr>
          <w:bCs/>
          <w:color w:val="000000"/>
          <w:kern w:val="1"/>
        </w:rPr>
        <w:t xml:space="preserve"> </w:t>
      </w:r>
      <w:proofErr w:type="spellStart"/>
      <w:r>
        <w:rPr>
          <w:bCs/>
          <w:color w:val="000000"/>
          <w:kern w:val="1"/>
        </w:rPr>
        <w:t>ir</w:t>
      </w:r>
      <w:proofErr w:type="spellEnd"/>
      <w:r>
        <w:rPr>
          <w:bCs/>
          <w:color w:val="000000"/>
          <w:kern w:val="1"/>
        </w:rPr>
        <w:t xml:space="preserve"> </w:t>
      </w:r>
      <w:proofErr w:type="spellStart"/>
      <w:r>
        <w:rPr>
          <w:bCs/>
          <w:color w:val="000000"/>
          <w:kern w:val="1"/>
        </w:rPr>
        <w:t>šāds</w:t>
      </w:r>
      <w:proofErr w:type="spellEnd"/>
      <w:r>
        <w:t>:</w:t>
      </w:r>
    </w:p>
    <w:p w:rsidR="0096427B" w:rsidRDefault="0096427B">
      <w:pPr>
        <w:spacing w:before="120"/>
        <w:ind w:left="567"/>
        <w:jc w:val="both"/>
        <w:rPr>
          <w:lang w:val="lv-LV"/>
        </w:rPr>
      </w:pPr>
    </w:p>
    <w:tbl>
      <w:tblPr>
        <w:tblW w:w="0" w:type="auto"/>
        <w:tblInd w:w="108" w:type="dxa"/>
        <w:tblLayout w:type="fixed"/>
        <w:tblLook w:val="0000" w:firstRow="0" w:lastRow="0" w:firstColumn="0" w:lastColumn="0" w:noHBand="0" w:noVBand="0"/>
      </w:tblPr>
      <w:tblGrid>
        <w:gridCol w:w="603"/>
        <w:gridCol w:w="2400"/>
        <w:gridCol w:w="1697"/>
        <w:gridCol w:w="4808"/>
      </w:tblGrid>
      <w:tr w:rsidR="0096427B">
        <w:tc>
          <w:tcPr>
            <w:tcW w:w="603" w:type="dxa"/>
            <w:tcBorders>
              <w:top w:val="single" w:sz="4" w:space="0" w:color="000000"/>
              <w:left w:val="single" w:sz="4" w:space="0" w:color="000000"/>
              <w:bottom w:val="single" w:sz="4" w:space="0" w:color="000000"/>
            </w:tcBorders>
            <w:shd w:val="clear" w:color="auto" w:fill="F2F2F2"/>
            <w:vAlign w:val="center"/>
          </w:tcPr>
          <w:p w:rsidR="0096427B" w:rsidRDefault="0096427B">
            <w:pPr>
              <w:jc w:val="center"/>
              <w:rPr>
                <w:b/>
                <w:lang w:val="lv-LV"/>
              </w:rPr>
            </w:pPr>
            <w:r>
              <w:rPr>
                <w:b/>
                <w:lang w:val="lv-LV"/>
              </w:rPr>
              <w:t>Nr.</w:t>
            </w:r>
          </w:p>
          <w:p w:rsidR="0096427B" w:rsidRDefault="0096427B">
            <w:pPr>
              <w:jc w:val="center"/>
              <w:rPr>
                <w:b/>
                <w:lang w:val="lv-LV"/>
              </w:rPr>
            </w:pPr>
            <w:r>
              <w:rPr>
                <w:b/>
                <w:lang w:val="lv-LV"/>
              </w:rPr>
              <w:t>p.k.</w:t>
            </w:r>
          </w:p>
        </w:tc>
        <w:tc>
          <w:tcPr>
            <w:tcW w:w="2400" w:type="dxa"/>
            <w:tcBorders>
              <w:top w:val="single" w:sz="4" w:space="0" w:color="000000"/>
              <w:left w:val="single" w:sz="4" w:space="0" w:color="000000"/>
              <w:bottom w:val="single" w:sz="4" w:space="0" w:color="000000"/>
            </w:tcBorders>
            <w:shd w:val="clear" w:color="auto" w:fill="F2F2F2"/>
            <w:vAlign w:val="center"/>
          </w:tcPr>
          <w:p w:rsidR="0096427B" w:rsidRDefault="0096427B">
            <w:pPr>
              <w:jc w:val="center"/>
              <w:rPr>
                <w:b/>
                <w:lang w:val="lv-LV"/>
              </w:rPr>
            </w:pPr>
            <w:r>
              <w:rPr>
                <w:b/>
                <w:lang w:val="lv-LV"/>
              </w:rPr>
              <w:t>Kritēriji</w:t>
            </w:r>
          </w:p>
        </w:tc>
        <w:tc>
          <w:tcPr>
            <w:tcW w:w="1697" w:type="dxa"/>
            <w:tcBorders>
              <w:top w:val="single" w:sz="4" w:space="0" w:color="000000"/>
              <w:left w:val="single" w:sz="4" w:space="0" w:color="000000"/>
              <w:bottom w:val="single" w:sz="4" w:space="0" w:color="000000"/>
            </w:tcBorders>
            <w:shd w:val="clear" w:color="auto" w:fill="F2F2F2"/>
            <w:vAlign w:val="center"/>
          </w:tcPr>
          <w:p w:rsidR="0096427B" w:rsidRDefault="0096427B">
            <w:pPr>
              <w:jc w:val="center"/>
              <w:rPr>
                <w:b/>
                <w:lang w:val="lv-LV"/>
              </w:rPr>
            </w:pPr>
            <w:r>
              <w:rPr>
                <w:b/>
                <w:lang w:val="lv-LV"/>
              </w:rPr>
              <w:t xml:space="preserve">Kritērijā piešķirto </w:t>
            </w:r>
            <w:r>
              <w:rPr>
                <w:b/>
                <w:lang w:val="lv-LV"/>
              </w:rPr>
              <w:lastRenderedPageBreak/>
              <w:t>punktu skaits</w:t>
            </w:r>
          </w:p>
        </w:tc>
        <w:tc>
          <w:tcPr>
            <w:tcW w:w="48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6427B" w:rsidRDefault="0096427B">
            <w:pPr>
              <w:jc w:val="center"/>
            </w:pPr>
            <w:r>
              <w:rPr>
                <w:b/>
                <w:lang w:val="lv-LV"/>
              </w:rPr>
              <w:lastRenderedPageBreak/>
              <w:t>Vērtēšanas metodika</w:t>
            </w:r>
          </w:p>
        </w:tc>
      </w:tr>
      <w:tr w:rsidR="0096427B">
        <w:tc>
          <w:tcPr>
            <w:tcW w:w="603" w:type="dxa"/>
            <w:tcBorders>
              <w:top w:val="single" w:sz="4" w:space="0" w:color="000000"/>
              <w:left w:val="single" w:sz="4" w:space="0" w:color="000000"/>
              <w:bottom w:val="single" w:sz="4" w:space="0" w:color="000000"/>
            </w:tcBorders>
          </w:tcPr>
          <w:p w:rsidR="0096427B" w:rsidRDefault="0096427B">
            <w:pPr>
              <w:jc w:val="center"/>
              <w:rPr>
                <w:lang w:val="lv-LV"/>
              </w:rPr>
            </w:pPr>
            <w:r>
              <w:rPr>
                <w:lang w:val="lv-LV"/>
              </w:rPr>
              <w:t>1.</w:t>
            </w:r>
          </w:p>
        </w:tc>
        <w:tc>
          <w:tcPr>
            <w:tcW w:w="2400" w:type="dxa"/>
            <w:tcBorders>
              <w:top w:val="single" w:sz="4" w:space="0" w:color="000000"/>
              <w:left w:val="single" w:sz="4" w:space="0" w:color="000000"/>
              <w:bottom w:val="single" w:sz="4" w:space="0" w:color="000000"/>
            </w:tcBorders>
            <w:vAlign w:val="center"/>
          </w:tcPr>
          <w:p w:rsidR="0096427B" w:rsidRDefault="0096427B">
            <w:pPr>
              <w:jc w:val="center"/>
              <w:rPr>
                <w:bCs/>
                <w:color w:val="000000"/>
                <w:kern w:val="1"/>
                <w:lang w:val="lv-LV" w:eastAsia="lv-LV"/>
              </w:rPr>
            </w:pPr>
            <w:r>
              <w:rPr>
                <w:lang w:val="lv-LV"/>
              </w:rPr>
              <w:t xml:space="preserve">Pakalpojuma kopējā cena (C) - </w:t>
            </w:r>
          </w:p>
          <w:p w:rsidR="0096427B" w:rsidRDefault="0096427B" w:rsidP="00531B09">
            <w:pPr>
              <w:jc w:val="center"/>
              <w:rPr>
                <w:lang w:val="lv-LV"/>
              </w:rPr>
            </w:pPr>
            <w:r>
              <w:rPr>
                <w:bCs/>
                <w:color w:val="000000"/>
                <w:kern w:val="1"/>
                <w:lang w:val="lv-LV" w:eastAsia="lv-LV"/>
              </w:rPr>
              <w:t xml:space="preserve">polises cena par </w:t>
            </w:r>
            <w:r>
              <w:rPr>
                <w:lang w:val="lv-LV"/>
              </w:rPr>
              <w:t>28</w:t>
            </w:r>
            <w:r w:rsidR="00531B09">
              <w:rPr>
                <w:lang w:val="lv-LV"/>
              </w:rPr>
              <w:t>3</w:t>
            </w:r>
            <w:r>
              <w:rPr>
                <w:lang w:val="lv-LV"/>
              </w:rPr>
              <w:t xml:space="preserve"> personām</w:t>
            </w:r>
          </w:p>
        </w:tc>
        <w:tc>
          <w:tcPr>
            <w:tcW w:w="1697" w:type="dxa"/>
            <w:tcBorders>
              <w:top w:val="single" w:sz="4" w:space="0" w:color="000000"/>
              <w:left w:val="single" w:sz="4" w:space="0" w:color="000000"/>
              <w:bottom w:val="single" w:sz="4" w:space="0" w:color="000000"/>
            </w:tcBorders>
            <w:vAlign w:val="center"/>
          </w:tcPr>
          <w:p w:rsidR="0096427B" w:rsidRDefault="0096427B">
            <w:pPr>
              <w:jc w:val="center"/>
              <w:rPr>
                <w:lang w:val="lv-LV"/>
              </w:rPr>
            </w:pPr>
            <w:r>
              <w:rPr>
                <w:lang w:val="lv-LV"/>
              </w:rPr>
              <w:t>45</w:t>
            </w:r>
          </w:p>
        </w:tc>
        <w:tc>
          <w:tcPr>
            <w:tcW w:w="4808" w:type="dxa"/>
            <w:tcBorders>
              <w:top w:val="single" w:sz="4" w:space="0" w:color="000000"/>
              <w:left w:val="single" w:sz="4" w:space="0" w:color="000000"/>
              <w:bottom w:val="single" w:sz="4" w:space="0" w:color="000000"/>
              <w:right w:val="single" w:sz="4" w:space="0" w:color="000000"/>
            </w:tcBorders>
            <w:vAlign w:val="center"/>
          </w:tcPr>
          <w:p w:rsidR="0096427B" w:rsidRDefault="0096427B">
            <w:pPr>
              <w:rPr>
                <w:lang w:val="lv-LV"/>
              </w:rPr>
            </w:pPr>
            <w:r>
              <w:rPr>
                <w:lang w:val="lv-LV"/>
              </w:rPr>
              <w:t>Punktu skaits = (</w:t>
            </w:r>
            <w:proofErr w:type="spellStart"/>
            <w:r>
              <w:rPr>
                <w:lang w:val="lv-LV"/>
              </w:rPr>
              <w:t>Cx</w:t>
            </w:r>
            <w:proofErr w:type="spellEnd"/>
            <w:r>
              <w:rPr>
                <w:lang w:val="lv-LV"/>
              </w:rPr>
              <w:t xml:space="preserve"> / </w:t>
            </w:r>
            <w:proofErr w:type="spellStart"/>
            <w:r>
              <w:rPr>
                <w:lang w:val="lv-LV"/>
              </w:rPr>
              <w:t>Cy</w:t>
            </w:r>
            <w:proofErr w:type="spellEnd"/>
            <w:r>
              <w:rPr>
                <w:lang w:val="lv-LV"/>
              </w:rPr>
              <w:t>) x 45, kur</w:t>
            </w:r>
          </w:p>
          <w:p w:rsidR="0096427B" w:rsidRDefault="0096427B">
            <w:pPr>
              <w:rPr>
                <w:lang w:val="lv-LV"/>
              </w:rPr>
            </w:pPr>
            <w:r>
              <w:rPr>
                <w:lang w:val="lv-LV"/>
              </w:rPr>
              <w:t xml:space="preserve">    45 – maksimāli iespējamais punktu skaits;</w:t>
            </w:r>
          </w:p>
          <w:p w:rsidR="0096427B" w:rsidRDefault="0096427B">
            <w:pPr>
              <w:rPr>
                <w:lang w:val="lv-LV"/>
              </w:rPr>
            </w:pPr>
            <w:r>
              <w:rPr>
                <w:lang w:val="lv-LV"/>
              </w:rPr>
              <w:t xml:space="preserve">    </w:t>
            </w:r>
            <w:proofErr w:type="spellStart"/>
            <w:r>
              <w:rPr>
                <w:lang w:val="lv-LV"/>
              </w:rPr>
              <w:t>Cx</w:t>
            </w:r>
            <w:proofErr w:type="spellEnd"/>
            <w:r>
              <w:rPr>
                <w:lang w:val="lv-LV"/>
              </w:rPr>
              <w:t xml:space="preserve"> – viszemākā piedāvājuma cena;</w:t>
            </w:r>
          </w:p>
          <w:p w:rsidR="0096427B" w:rsidRDefault="0096427B">
            <w:r>
              <w:rPr>
                <w:lang w:val="lv-LV"/>
              </w:rPr>
              <w:t xml:space="preserve">    </w:t>
            </w:r>
            <w:proofErr w:type="spellStart"/>
            <w:r>
              <w:rPr>
                <w:lang w:val="lv-LV"/>
              </w:rPr>
              <w:t>Cy</w:t>
            </w:r>
            <w:proofErr w:type="spellEnd"/>
            <w:r>
              <w:rPr>
                <w:lang w:val="lv-LV"/>
              </w:rPr>
              <w:t xml:space="preserve"> – piedāvājuma cena, kuram aprēķina punktus.</w:t>
            </w:r>
          </w:p>
        </w:tc>
      </w:tr>
      <w:tr w:rsidR="0096427B" w:rsidRPr="00251CE8">
        <w:tc>
          <w:tcPr>
            <w:tcW w:w="603" w:type="dxa"/>
            <w:tcBorders>
              <w:top w:val="single" w:sz="4" w:space="0" w:color="000000"/>
              <w:left w:val="single" w:sz="4" w:space="0" w:color="000000"/>
              <w:bottom w:val="single" w:sz="4" w:space="0" w:color="000000"/>
            </w:tcBorders>
          </w:tcPr>
          <w:p w:rsidR="0096427B" w:rsidRDefault="0096427B">
            <w:pPr>
              <w:jc w:val="center"/>
              <w:rPr>
                <w:spacing w:val="-6"/>
                <w:lang w:val="lv-LV"/>
              </w:rPr>
            </w:pPr>
            <w:r>
              <w:rPr>
                <w:lang w:val="lv-LV"/>
              </w:rPr>
              <w:t>2.</w:t>
            </w:r>
          </w:p>
        </w:tc>
        <w:tc>
          <w:tcPr>
            <w:tcW w:w="2400" w:type="dxa"/>
            <w:tcBorders>
              <w:top w:val="single" w:sz="4" w:space="0" w:color="000000"/>
              <w:left w:val="single" w:sz="4" w:space="0" w:color="000000"/>
              <w:bottom w:val="single" w:sz="4" w:space="0" w:color="000000"/>
            </w:tcBorders>
            <w:vAlign w:val="center"/>
          </w:tcPr>
          <w:p w:rsidR="0096427B" w:rsidRDefault="0096427B">
            <w:pPr>
              <w:jc w:val="center"/>
              <w:rPr>
                <w:lang w:val="lv-LV"/>
              </w:rPr>
            </w:pPr>
            <w:r>
              <w:rPr>
                <w:spacing w:val="-6"/>
                <w:lang w:val="lv-LV"/>
              </w:rPr>
              <w:t>Tehniskā piedāvājuma kvalitāte (KV)</w:t>
            </w:r>
          </w:p>
          <w:p w:rsidR="0096427B" w:rsidRDefault="0096427B">
            <w:pPr>
              <w:jc w:val="center"/>
              <w:rPr>
                <w:lang w:val="lv-LV"/>
              </w:rPr>
            </w:pPr>
          </w:p>
        </w:tc>
        <w:tc>
          <w:tcPr>
            <w:tcW w:w="1697" w:type="dxa"/>
            <w:tcBorders>
              <w:top w:val="single" w:sz="4" w:space="0" w:color="000000"/>
              <w:left w:val="single" w:sz="4" w:space="0" w:color="000000"/>
              <w:bottom w:val="single" w:sz="4" w:space="0" w:color="000000"/>
            </w:tcBorders>
            <w:vAlign w:val="center"/>
          </w:tcPr>
          <w:p w:rsidR="0096427B" w:rsidRDefault="0096427B">
            <w:pPr>
              <w:jc w:val="center"/>
              <w:rPr>
                <w:lang w:val="lv-LV"/>
              </w:rPr>
            </w:pPr>
            <w:r>
              <w:rPr>
                <w:lang w:val="lv-LV"/>
              </w:rPr>
              <w:t>40</w:t>
            </w:r>
          </w:p>
        </w:tc>
        <w:tc>
          <w:tcPr>
            <w:tcW w:w="4808" w:type="dxa"/>
            <w:tcBorders>
              <w:top w:val="single" w:sz="4" w:space="0" w:color="000000"/>
              <w:left w:val="single" w:sz="4" w:space="0" w:color="000000"/>
              <w:bottom w:val="single" w:sz="4" w:space="0" w:color="000000"/>
              <w:right w:val="single" w:sz="4" w:space="0" w:color="000000"/>
            </w:tcBorders>
            <w:vAlign w:val="center"/>
          </w:tcPr>
          <w:p w:rsidR="0096427B" w:rsidRDefault="0096427B">
            <w:pPr>
              <w:jc w:val="both"/>
              <w:rPr>
                <w:lang w:val="lv-LV"/>
              </w:rPr>
            </w:pPr>
            <w:r>
              <w:rPr>
                <w:lang w:val="lv-LV"/>
              </w:rPr>
              <w:t xml:space="preserve">Kumulatīvs vērtējums saskaņā ar </w:t>
            </w:r>
            <w:proofErr w:type="spellStart"/>
            <w:r>
              <w:rPr>
                <w:lang w:val="lv-LV"/>
              </w:rPr>
              <w:t>apakškritērijiem</w:t>
            </w:r>
            <w:proofErr w:type="spellEnd"/>
            <w:r>
              <w:rPr>
                <w:lang w:val="lv-LV"/>
              </w:rPr>
              <w:t>:</w:t>
            </w:r>
          </w:p>
          <w:p w:rsidR="0096427B" w:rsidRDefault="0096427B">
            <w:pPr>
              <w:jc w:val="both"/>
              <w:rPr>
                <w:lang w:val="lv-LV"/>
              </w:rPr>
            </w:pPr>
          </w:p>
          <w:p w:rsidR="0096427B" w:rsidRDefault="0096427B">
            <w:pPr>
              <w:jc w:val="both"/>
              <w:rPr>
                <w:color w:val="000000"/>
                <w:lang w:val="lv-LV"/>
              </w:rPr>
            </w:pPr>
            <w:r>
              <w:rPr>
                <w:color w:val="000000"/>
                <w:lang w:val="lv-LV"/>
              </w:rPr>
              <w:t>Punktu skaits = (</w:t>
            </w:r>
            <w:proofErr w:type="spellStart"/>
            <w:r>
              <w:rPr>
                <w:color w:val="000000"/>
                <w:lang w:val="lv-LV"/>
              </w:rPr>
              <w:t>KVx</w:t>
            </w:r>
            <w:proofErr w:type="spellEnd"/>
            <w:r>
              <w:rPr>
                <w:color w:val="000000"/>
                <w:lang w:val="lv-LV"/>
              </w:rPr>
              <w:t xml:space="preserve"> / </w:t>
            </w:r>
            <w:proofErr w:type="spellStart"/>
            <w:r>
              <w:rPr>
                <w:color w:val="000000"/>
                <w:lang w:val="lv-LV"/>
              </w:rPr>
              <w:t>KV</w:t>
            </w:r>
            <w:r>
              <w:rPr>
                <w:color w:val="000000"/>
                <w:vertAlign w:val="subscript"/>
                <w:lang w:val="lv-LV"/>
              </w:rPr>
              <w:t>max</w:t>
            </w:r>
            <w:proofErr w:type="spellEnd"/>
            <w:r>
              <w:rPr>
                <w:color w:val="000000"/>
                <w:lang w:val="lv-LV"/>
              </w:rPr>
              <w:t xml:space="preserve">) </w:t>
            </w:r>
            <w:r>
              <w:rPr>
                <w:rFonts w:ascii="Symbol" w:hAnsi="Symbol"/>
                <w:color w:val="000000"/>
                <w:lang w:val="lv-LV"/>
              </w:rPr>
              <w:t></w:t>
            </w:r>
            <w:r>
              <w:rPr>
                <w:color w:val="000000"/>
                <w:lang w:val="lv-LV"/>
              </w:rPr>
              <w:t xml:space="preserve"> 40, kur</w:t>
            </w:r>
          </w:p>
          <w:p w:rsidR="0096427B" w:rsidRDefault="0096427B">
            <w:pPr>
              <w:jc w:val="both"/>
              <w:rPr>
                <w:color w:val="000000"/>
                <w:lang w:val="lv-LV"/>
              </w:rPr>
            </w:pPr>
            <w:r>
              <w:rPr>
                <w:color w:val="000000"/>
                <w:lang w:val="lv-LV"/>
              </w:rPr>
              <w:t xml:space="preserve">     </w:t>
            </w:r>
            <w:proofErr w:type="spellStart"/>
            <w:r>
              <w:rPr>
                <w:color w:val="000000"/>
                <w:lang w:val="lv-LV"/>
              </w:rPr>
              <w:t>KV</w:t>
            </w:r>
            <w:r>
              <w:rPr>
                <w:color w:val="000000"/>
                <w:vertAlign w:val="subscript"/>
                <w:lang w:val="lv-LV"/>
              </w:rPr>
              <w:t>x</w:t>
            </w:r>
            <w:proofErr w:type="spellEnd"/>
            <w:r>
              <w:rPr>
                <w:color w:val="000000"/>
                <w:lang w:val="lv-LV"/>
              </w:rPr>
              <w:t xml:space="preserve"> – izvērtējamā piedāvājuma kvalitātes novērtējums;</w:t>
            </w:r>
          </w:p>
          <w:p w:rsidR="0096427B" w:rsidRDefault="0096427B">
            <w:pPr>
              <w:jc w:val="both"/>
              <w:rPr>
                <w:color w:val="000000"/>
                <w:lang w:val="lv-LV"/>
              </w:rPr>
            </w:pPr>
            <w:r>
              <w:rPr>
                <w:color w:val="000000"/>
                <w:lang w:val="lv-LV"/>
              </w:rPr>
              <w:t xml:space="preserve">     </w:t>
            </w:r>
            <w:proofErr w:type="spellStart"/>
            <w:r>
              <w:rPr>
                <w:color w:val="000000"/>
                <w:lang w:val="lv-LV"/>
              </w:rPr>
              <w:t>KV</w:t>
            </w:r>
            <w:r>
              <w:rPr>
                <w:color w:val="000000"/>
                <w:vertAlign w:val="subscript"/>
                <w:lang w:val="lv-LV"/>
              </w:rPr>
              <w:t>max</w:t>
            </w:r>
            <w:proofErr w:type="spellEnd"/>
            <w:r>
              <w:rPr>
                <w:color w:val="000000"/>
                <w:lang w:val="lv-LV"/>
              </w:rPr>
              <w:t xml:space="preserve"> – augstākais piešķirtais novērtējums.</w:t>
            </w:r>
          </w:p>
          <w:p w:rsidR="0096427B" w:rsidRDefault="0096427B">
            <w:pPr>
              <w:jc w:val="both"/>
              <w:rPr>
                <w:color w:val="000000"/>
                <w:lang w:val="lv-LV"/>
              </w:rPr>
            </w:pPr>
          </w:p>
          <w:p w:rsidR="0096427B" w:rsidRDefault="0096427B">
            <w:pPr>
              <w:jc w:val="both"/>
              <w:rPr>
                <w:color w:val="000000"/>
                <w:lang w:val="lv-LV"/>
              </w:rPr>
            </w:pPr>
            <w:r>
              <w:rPr>
                <w:color w:val="000000"/>
                <w:lang w:val="lv-LV"/>
              </w:rPr>
              <w:t>Tiek vērtēts katrs kritērija parametrs atsevišķi, piešķirot punktus pēc 5 (piecu) punktu sistēmas:</w:t>
            </w:r>
          </w:p>
          <w:p w:rsidR="0096427B" w:rsidRDefault="0096427B">
            <w:pPr>
              <w:jc w:val="both"/>
              <w:rPr>
                <w:color w:val="000000"/>
                <w:lang w:val="lv-LV"/>
              </w:rPr>
            </w:pPr>
            <w:r>
              <w:rPr>
                <w:color w:val="000000"/>
                <w:lang w:val="lv-LV"/>
              </w:rPr>
              <w:t xml:space="preserve">Piedāvājumam tiek piešķirtas </w:t>
            </w:r>
            <w:r w:rsidR="00580717">
              <w:rPr>
                <w:color w:val="000000"/>
                <w:lang w:val="lv-LV"/>
              </w:rPr>
              <w:t>2</w:t>
            </w:r>
            <w:r>
              <w:rPr>
                <w:color w:val="000000"/>
                <w:lang w:val="lv-LV"/>
              </w:rPr>
              <w:t xml:space="preserve"> punkti, ja tas pēc būtības ir atbilstošs apdrošināšanas programmas – tehniskajām prasībām.</w:t>
            </w:r>
          </w:p>
          <w:p w:rsidR="0096427B" w:rsidRDefault="0096427B">
            <w:pPr>
              <w:jc w:val="both"/>
              <w:rPr>
                <w:color w:val="000000"/>
                <w:lang w:val="lv-LV"/>
              </w:rPr>
            </w:pPr>
            <w:r>
              <w:rPr>
                <w:color w:val="000000"/>
                <w:lang w:val="lv-LV"/>
              </w:rPr>
              <w:t>Papildus punktus, bet ne vairāk par maksimālajām 5 vērtējuma punkti katram kritērija parametram, tiek piešķirtas par būtiskiem uzlabojumiem, papildinājumiem</w:t>
            </w:r>
            <w:r w:rsidR="00580717" w:rsidRPr="00242164">
              <w:rPr>
                <w:lang w:val="lv-LV"/>
              </w:rPr>
              <w:t xml:space="preserve"> </w:t>
            </w:r>
            <w:r w:rsidR="00580717" w:rsidRPr="00580717">
              <w:rPr>
                <w:color w:val="000000"/>
                <w:lang w:val="lv-LV"/>
              </w:rPr>
              <w:t>savstarpēji salīdzinot pretendentu iesniegtos piedāvājumus</w:t>
            </w:r>
            <w:r>
              <w:rPr>
                <w:color w:val="000000"/>
                <w:lang w:val="lv-LV"/>
              </w:rPr>
              <w:t>.</w:t>
            </w:r>
          </w:p>
          <w:p w:rsidR="002C04CC" w:rsidRPr="00A72EE8" w:rsidRDefault="0096427B">
            <w:pPr>
              <w:jc w:val="both"/>
              <w:rPr>
                <w:lang w:val="lv-LV"/>
              </w:rPr>
            </w:pPr>
            <w:r>
              <w:rPr>
                <w:color w:val="000000"/>
                <w:lang w:val="lv-LV"/>
              </w:rPr>
              <w:t xml:space="preserve">Par ierobežojumiem, sašaurinājumiem, apgrūtinājumiem un papildus procedūrām vērtējuma punktu skaits tiek samazināts, minimālais punktu skaits ir </w:t>
            </w:r>
            <w:r>
              <w:rPr>
                <w:lang w:val="lv-LV"/>
              </w:rPr>
              <w:t>0.</w:t>
            </w:r>
          </w:p>
        </w:tc>
      </w:tr>
    </w:tbl>
    <w:p w:rsidR="0096427B" w:rsidRDefault="0096427B">
      <w:pPr>
        <w:tabs>
          <w:tab w:val="left" w:pos="426"/>
        </w:tabs>
        <w:spacing w:before="40"/>
        <w:ind w:right="100"/>
        <w:jc w:val="both"/>
        <w:rPr>
          <w:color w:val="000000"/>
          <w:lang w:val="lv-LV"/>
        </w:rPr>
      </w:pPr>
      <w:r>
        <w:rPr>
          <w:b/>
          <w:color w:val="000000"/>
          <w:lang w:val="lv-LV"/>
        </w:rPr>
        <w:t>2.1.</w:t>
      </w:r>
      <w:r>
        <w:rPr>
          <w:b/>
          <w:color w:val="000000"/>
          <w:lang w:val="lv-LV"/>
        </w:rPr>
        <w:tab/>
        <w:t>Tehniskais piedāvājumus (KV) tiks izvērtēts atbilstoši šādiem parametriem:</w:t>
      </w:r>
    </w:p>
    <w:tbl>
      <w:tblPr>
        <w:tblW w:w="9875" w:type="dxa"/>
        <w:tblInd w:w="108" w:type="dxa"/>
        <w:tblLayout w:type="fixed"/>
        <w:tblLook w:val="0000" w:firstRow="0" w:lastRow="0" w:firstColumn="0" w:lastColumn="0" w:noHBand="0" w:noVBand="0"/>
      </w:tblPr>
      <w:tblGrid>
        <w:gridCol w:w="7338"/>
        <w:gridCol w:w="2537"/>
      </w:tblGrid>
      <w:tr w:rsidR="0096427B" w:rsidTr="00242164">
        <w:tc>
          <w:tcPr>
            <w:tcW w:w="7338" w:type="dxa"/>
            <w:tcBorders>
              <w:top w:val="single" w:sz="4" w:space="0" w:color="000000"/>
              <w:left w:val="single" w:sz="4" w:space="0" w:color="000000"/>
              <w:bottom w:val="single" w:sz="4" w:space="0" w:color="000000"/>
            </w:tcBorders>
            <w:shd w:val="clear" w:color="auto" w:fill="F2F2F2"/>
            <w:vAlign w:val="center"/>
          </w:tcPr>
          <w:p w:rsidR="0096427B" w:rsidRDefault="0096427B">
            <w:pPr>
              <w:tabs>
                <w:tab w:val="left" w:pos="0"/>
              </w:tabs>
              <w:spacing w:before="40"/>
              <w:jc w:val="center"/>
              <w:rPr>
                <w:color w:val="000000"/>
                <w:lang w:val="lv-LV"/>
              </w:rPr>
            </w:pPr>
            <w:r>
              <w:rPr>
                <w:color w:val="000000"/>
                <w:lang w:val="lv-LV"/>
              </w:rPr>
              <w:t>Izvēles parametri</w:t>
            </w:r>
          </w:p>
        </w:tc>
        <w:tc>
          <w:tcPr>
            <w:tcW w:w="253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6427B" w:rsidRDefault="0096427B">
            <w:pPr>
              <w:tabs>
                <w:tab w:val="left" w:pos="0"/>
              </w:tabs>
              <w:spacing w:before="40"/>
              <w:jc w:val="center"/>
            </w:pPr>
            <w:r>
              <w:rPr>
                <w:color w:val="000000"/>
                <w:lang w:val="lv-LV"/>
              </w:rPr>
              <w:t>Vērtēšanu reglamentējošais punkts</w:t>
            </w:r>
          </w:p>
        </w:tc>
      </w:tr>
      <w:tr w:rsidR="00580717" w:rsidTr="00242164">
        <w:tc>
          <w:tcPr>
            <w:tcW w:w="7338" w:type="dxa"/>
            <w:tcBorders>
              <w:top w:val="single" w:sz="4" w:space="0" w:color="000000"/>
              <w:left w:val="single" w:sz="4" w:space="0" w:color="000000"/>
              <w:bottom w:val="single" w:sz="4" w:space="0" w:color="000000"/>
            </w:tcBorders>
            <w:vAlign w:val="center"/>
          </w:tcPr>
          <w:p w:rsidR="00580717" w:rsidRDefault="00580717">
            <w:pPr>
              <w:tabs>
                <w:tab w:val="left" w:pos="0"/>
              </w:tabs>
              <w:spacing w:before="40"/>
              <w:jc w:val="both"/>
              <w:rPr>
                <w:color w:val="000000"/>
                <w:lang w:val="lv-LV"/>
              </w:rPr>
            </w:pPr>
            <w:r w:rsidRPr="00FA5F2F">
              <w:rPr>
                <w:color w:val="000000" w:themeColor="text1"/>
                <w:sz w:val="22"/>
                <w:szCs w:val="22"/>
                <w:lang w:val="lv-LV"/>
              </w:rPr>
              <w:t>Maksas ambulatorie pakalpojumi</w:t>
            </w:r>
          </w:p>
        </w:tc>
        <w:tc>
          <w:tcPr>
            <w:tcW w:w="2537" w:type="dxa"/>
            <w:tcBorders>
              <w:top w:val="single" w:sz="4" w:space="0" w:color="000000"/>
              <w:left w:val="single" w:sz="4" w:space="0" w:color="000000"/>
              <w:bottom w:val="single" w:sz="4" w:space="0" w:color="000000"/>
              <w:right w:val="single" w:sz="4" w:space="0" w:color="000000"/>
            </w:tcBorders>
            <w:vAlign w:val="center"/>
          </w:tcPr>
          <w:p w:rsidR="00580717" w:rsidRDefault="00580717">
            <w:pPr>
              <w:tabs>
                <w:tab w:val="left" w:pos="0"/>
              </w:tabs>
              <w:spacing w:before="40"/>
              <w:jc w:val="center"/>
              <w:rPr>
                <w:color w:val="000000"/>
                <w:lang w:val="lv-LV"/>
              </w:rPr>
            </w:pPr>
            <w:r>
              <w:rPr>
                <w:color w:val="000000"/>
                <w:lang w:val="lv-LV"/>
              </w:rPr>
              <w:t>0-5 punkti</w:t>
            </w:r>
          </w:p>
        </w:tc>
      </w:tr>
      <w:tr w:rsidR="0096427B" w:rsidTr="00242164">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r w:rsidRPr="00AE16FF">
              <w:rPr>
                <w:color w:val="000000"/>
                <w:lang w:val="lv-LV"/>
              </w:rPr>
              <w:t>Laboratoriskie izmeklējumi</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96427B" w:rsidTr="00242164">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bookmarkStart w:id="0" w:name="_GoBack"/>
            <w:bookmarkEnd w:id="0"/>
            <w:r w:rsidRPr="00AE16FF">
              <w:rPr>
                <w:color w:val="000000"/>
                <w:lang w:val="lv-LV"/>
              </w:rPr>
              <w:t>Profilaktiskā vakcinācija</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96427B" w:rsidTr="00242164">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r w:rsidRPr="00AE16FF">
              <w:rPr>
                <w:color w:val="000000"/>
                <w:lang w:val="lv-LV"/>
              </w:rPr>
              <w:t>Ambulatorā rehabilitācija un fizikālās terapijas procedūras</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96427B" w:rsidTr="00242164">
        <w:tc>
          <w:tcPr>
            <w:tcW w:w="7338" w:type="dxa"/>
            <w:tcBorders>
              <w:top w:val="single" w:sz="4" w:space="0" w:color="000000"/>
              <w:left w:val="single" w:sz="4" w:space="0" w:color="000000"/>
              <w:bottom w:val="single" w:sz="4" w:space="0" w:color="000000"/>
            </w:tcBorders>
            <w:vAlign w:val="center"/>
          </w:tcPr>
          <w:p w:rsidR="0096427B" w:rsidRPr="00AE16FF" w:rsidRDefault="00580717" w:rsidP="00445E91">
            <w:pPr>
              <w:tabs>
                <w:tab w:val="left" w:pos="0"/>
              </w:tabs>
              <w:spacing w:before="40"/>
              <w:rPr>
                <w:color w:val="000000"/>
                <w:lang w:val="lv-LV"/>
              </w:rPr>
            </w:pPr>
            <w:r w:rsidRPr="00580717">
              <w:rPr>
                <w:color w:val="000000"/>
                <w:lang w:val="lv-LV"/>
              </w:rPr>
              <w:t>Speciālistu konsultāciju (t.sk. mājas vizītes)</w:t>
            </w:r>
            <w:r w:rsidR="00445E91">
              <w:rPr>
                <w:color w:val="000000"/>
                <w:lang w:val="lv-LV"/>
              </w:rPr>
              <w:t xml:space="preserve">, </w:t>
            </w:r>
            <w:r w:rsidRPr="00580717">
              <w:rPr>
                <w:color w:val="000000"/>
                <w:lang w:val="lv-LV"/>
              </w:rPr>
              <w:t xml:space="preserve"> manipulāciju apmaksas</w:t>
            </w:r>
            <w:r w:rsidR="00445E91">
              <w:rPr>
                <w:color w:val="000000"/>
                <w:lang w:val="lv-LV"/>
              </w:rPr>
              <w:t xml:space="preserve"> un neatliekamās palīdzības </w:t>
            </w:r>
            <w:r w:rsidRPr="00580717">
              <w:rPr>
                <w:color w:val="000000"/>
                <w:lang w:val="lv-LV"/>
              </w:rPr>
              <w:t xml:space="preserve"> apmēr</w:t>
            </w:r>
            <w:r w:rsidR="00445E91">
              <w:rPr>
                <w:color w:val="000000"/>
                <w:lang w:val="lv-LV"/>
              </w:rPr>
              <w:t>i</w:t>
            </w:r>
            <w:r w:rsidRPr="00580717">
              <w:rPr>
                <w:color w:val="000000"/>
                <w:lang w:val="lv-LV"/>
              </w:rPr>
              <w:t xml:space="preserve"> </w:t>
            </w:r>
            <w:proofErr w:type="spellStart"/>
            <w:r w:rsidRPr="00580717">
              <w:rPr>
                <w:color w:val="000000"/>
                <w:lang w:val="lv-LV"/>
              </w:rPr>
              <w:t>nelīgumiestādēs</w:t>
            </w:r>
            <w:proofErr w:type="spellEnd"/>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580717" w:rsidTr="00580717">
        <w:tc>
          <w:tcPr>
            <w:tcW w:w="7338" w:type="dxa"/>
            <w:tcBorders>
              <w:top w:val="single" w:sz="4" w:space="0" w:color="000000"/>
              <w:left w:val="single" w:sz="4" w:space="0" w:color="000000"/>
              <w:bottom w:val="single" w:sz="4" w:space="0" w:color="000000"/>
            </w:tcBorders>
            <w:vAlign w:val="center"/>
          </w:tcPr>
          <w:p w:rsidR="00580717" w:rsidRPr="00AE16FF" w:rsidRDefault="00580717">
            <w:pPr>
              <w:tabs>
                <w:tab w:val="left" w:pos="0"/>
              </w:tabs>
              <w:spacing w:before="40"/>
              <w:rPr>
                <w:color w:val="000000"/>
                <w:lang w:val="lv-LV"/>
              </w:rPr>
            </w:pPr>
            <w:r w:rsidRPr="00580717">
              <w:rPr>
                <w:color w:val="000000"/>
                <w:lang w:val="lv-LV"/>
              </w:rPr>
              <w:t xml:space="preserve">Izmeklējumu apmaksas </w:t>
            </w:r>
            <w:r w:rsidR="00445E91">
              <w:rPr>
                <w:color w:val="000000"/>
                <w:lang w:val="lv-LV"/>
              </w:rPr>
              <w:t xml:space="preserve">nosacījumi – </w:t>
            </w:r>
            <w:proofErr w:type="spellStart"/>
            <w:r w:rsidR="00445E91">
              <w:rPr>
                <w:color w:val="000000"/>
                <w:lang w:val="lv-LV"/>
              </w:rPr>
              <w:t>apakšlimiti</w:t>
            </w:r>
            <w:proofErr w:type="spellEnd"/>
            <w:r w:rsidR="00445E91">
              <w:rPr>
                <w:color w:val="000000"/>
                <w:lang w:val="lv-LV"/>
              </w:rPr>
              <w:t xml:space="preserve"> un </w:t>
            </w:r>
            <w:proofErr w:type="spellStart"/>
            <w:r w:rsidRPr="00580717">
              <w:rPr>
                <w:color w:val="000000"/>
                <w:lang w:val="lv-LV"/>
              </w:rPr>
              <w:t>apmēr</w:t>
            </w:r>
            <w:r w:rsidR="00445E91">
              <w:rPr>
                <w:color w:val="000000"/>
                <w:lang w:val="lv-LV"/>
              </w:rPr>
              <w:t>i</w:t>
            </w:r>
            <w:r w:rsidRPr="00580717">
              <w:rPr>
                <w:color w:val="000000"/>
                <w:lang w:val="lv-LV"/>
              </w:rPr>
              <w:t>nelīgumiestādēs</w:t>
            </w:r>
            <w:proofErr w:type="spellEnd"/>
          </w:p>
        </w:tc>
        <w:tc>
          <w:tcPr>
            <w:tcW w:w="2537" w:type="dxa"/>
            <w:tcBorders>
              <w:top w:val="single" w:sz="4" w:space="0" w:color="000000"/>
              <w:left w:val="single" w:sz="4" w:space="0" w:color="000000"/>
              <w:bottom w:val="single" w:sz="4" w:space="0" w:color="000000"/>
              <w:right w:val="single" w:sz="4" w:space="0" w:color="000000"/>
            </w:tcBorders>
            <w:vAlign w:val="center"/>
          </w:tcPr>
          <w:p w:rsidR="00580717" w:rsidRDefault="00580717">
            <w:pPr>
              <w:tabs>
                <w:tab w:val="left" w:pos="0"/>
              </w:tabs>
              <w:spacing w:before="40"/>
              <w:jc w:val="center"/>
              <w:rPr>
                <w:color w:val="000000"/>
                <w:lang w:val="lv-LV"/>
              </w:rPr>
            </w:pPr>
            <w:r>
              <w:rPr>
                <w:color w:val="000000"/>
                <w:lang w:val="lv-LV"/>
              </w:rPr>
              <w:t>0-5 punkti</w:t>
            </w:r>
          </w:p>
        </w:tc>
      </w:tr>
      <w:tr w:rsidR="0096427B" w:rsidTr="00242164">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r w:rsidRPr="00AE16FF">
              <w:rPr>
                <w:color w:val="000000"/>
                <w:lang w:val="lv-LV"/>
              </w:rPr>
              <w:t>Stacionārie maksas pakalpojumi</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96427B" w:rsidTr="00242164">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r w:rsidRPr="00AE16FF">
              <w:rPr>
                <w:iCs/>
                <w:color w:val="000000"/>
                <w:lang w:val="lv-LV"/>
              </w:rPr>
              <w:t xml:space="preserve">Zobārstniecība (pamatprogramma), atlīdzības apmērs </w:t>
            </w:r>
            <w:proofErr w:type="spellStart"/>
            <w:r w:rsidRPr="00AE16FF">
              <w:rPr>
                <w:iCs/>
                <w:color w:val="000000"/>
                <w:lang w:val="lv-LV"/>
              </w:rPr>
              <w:t>nelīgumiestādēs</w:t>
            </w:r>
            <w:proofErr w:type="spellEnd"/>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contextualSpacing/>
              <w:jc w:val="center"/>
            </w:pPr>
            <w:r>
              <w:rPr>
                <w:color w:val="000000"/>
                <w:lang w:val="lv-LV"/>
              </w:rPr>
              <w:t>0-5 punkti</w:t>
            </w:r>
          </w:p>
        </w:tc>
      </w:tr>
    </w:tbl>
    <w:p w:rsidR="0096427B" w:rsidRDefault="0096427B">
      <w:pPr>
        <w:rPr>
          <w:lang w:val="lv-LV"/>
        </w:rPr>
      </w:pPr>
    </w:p>
    <w:tbl>
      <w:tblPr>
        <w:tblW w:w="0" w:type="auto"/>
        <w:tblInd w:w="-10" w:type="dxa"/>
        <w:tblLayout w:type="fixed"/>
        <w:tblLook w:val="0000" w:firstRow="0" w:lastRow="0" w:firstColumn="0" w:lastColumn="0" w:noHBand="0" w:noVBand="0"/>
      </w:tblPr>
      <w:tblGrid>
        <w:gridCol w:w="571"/>
        <w:gridCol w:w="2094"/>
        <w:gridCol w:w="1559"/>
        <w:gridCol w:w="5255"/>
      </w:tblGrid>
      <w:tr w:rsidR="0096427B" w:rsidRPr="00251CE8">
        <w:tc>
          <w:tcPr>
            <w:tcW w:w="571" w:type="dxa"/>
            <w:tcBorders>
              <w:top w:val="single" w:sz="4" w:space="0" w:color="000000"/>
              <w:left w:val="single" w:sz="4" w:space="0" w:color="000000"/>
              <w:bottom w:val="single" w:sz="4" w:space="0" w:color="000000"/>
            </w:tcBorders>
          </w:tcPr>
          <w:p w:rsidR="0096427B" w:rsidRDefault="0096427B">
            <w:pPr>
              <w:jc w:val="center"/>
              <w:rPr>
                <w:spacing w:val="-6"/>
                <w:lang w:val="lv-LV"/>
              </w:rPr>
            </w:pPr>
            <w:r>
              <w:rPr>
                <w:lang w:val="lv-LV"/>
              </w:rPr>
              <w:t>3.</w:t>
            </w:r>
          </w:p>
        </w:tc>
        <w:tc>
          <w:tcPr>
            <w:tcW w:w="2094" w:type="dxa"/>
            <w:tcBorders>
              <w:top w:val="single" w:sz="4" w:space="0" w:color="000000"/>
              <w:left w:val="single" w:sz="4" w:space="0" w:color="000000"/>
              <w:bottom w:val="single" w:sz="4" w:space="0" w:color="000000"/>
            </w:tcBorders>
            <w:vAlign w:val="center"/>
          </w:tcPr>
          <w:p w:rsidR="0096427B" w:rsidRDefault="0096427B">
            <w:pPr>
              <w:jc w:val="center"/>
              <w:rPr>
                <w:lang w:val="lv-LV"/>
              </w:rPr>
            </w:pPr>
            <w:r>
              <w:rPr>
                <w:spacing w:val="-6"/>
                <w:lang w:val="lv-LV"/>
              </w:rPr>
              <w:t>Tehniskā piedāvājuma funkcionalitāte (FK)</w:t>
            </w:r>
          </w:p>
          <w:p w:rsidR="0096427B" w:rsidRDefault="0096427B">
            <w:pPr>
              <w:jc w:val="center"/>
              <w:rPr>
                <w:lang w:val="lv-LV"/>
              </w:rPr>
            </w:pPr>
          </w:p>
        </w:tc>
        <w:tc>
          <w:tcPr>
            <w:tcW w:w="1559" w:type="dxa"/>
            <w:tcBorders>
              <w:top w:val="single" w:sz="4" w:space="0" w:color="000000"/>
              <w:left w:val="single" w:sz="4" w:space="0" w:color="000000"/>
              <w:bottom w:val="single" w:sz="4" w:space="0" w:color="000000"/>
            </w:tcBorders>
            <w:vAlign w:val="center"/>
          </w:tcPr>
          <w:p w:rsidR="0096427B" w:rsidRDefault="0096427B">
            <w:pPr>
              <w:jc w:val="center"/>
              <w:rPr>
                <w:color w:val="000000"/>
                <w:lang w:val="lv-LV"/>
              </w:rPr>
            </w:pPr>
            <w:r>
              <w:rPr>
                <w:lang w:val="lv-LV"/>
              </w:rPr>
              <w:t>8</w:t>
            </w:r>
          </w:p>
        </w:tc>
        <w:tc>
          <w:tcPr>
            <w:tcW w:w="5255"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contextualSpacing/>
              <w:jc w:val="both"/>
              <w:rPr>
                <w:color w:val="000000"/>
                <w:lang w:val="lv-LV"/>
              </w:rPr>
            </w:pPr>
            <w:r>
              <w:rPr>
                <w:color w:val="000000"/>
                <w:lang w:val="lv-LV"/>
              </w:rPr>
              <w:t>Punktu skaits = (</w:t>
            </w:r>
            <w:proofErr w:type="spellStart"/>
            <w:r>
              <w:rPr>
                <w:color w:val="000000"/>
                <w:lang w:val="lv-LV"/>
              </w:rPr>
              <w:t>FKx</w:t>
            </w:r>
            <w:proofErr w:type="spellEnd"/>
            <w:r>
              <w:rPr>
                <w:color w:val="000000"/>
                <w:lang w:val="lv-LV"/>
              </w:rPr>
              <w:t xml:space="preserve"> / </w:t>
            </w:r>
            <w:proofErr w:type="spellStart"/>
            <w:r>
              <w:rPr>
                <w:color w:val="000000"/>
                <w:lang w:val="lv-LV"/>
              </w:rPr>
              <w:t>FK</w:t>
            </w:r>
            <w:r>
              <w:rPr>
                <w:color w:val="000000"/>
                <w:vertAlign w:val="subscript"/>
                <w:lang w:val="lv-LV"/>
              </w:rPr>
              <w:t>max</w:t>
            </w:r>
            <w:proofErr w:type="spellEnd"/>
            <w:r>
              <w:rPr>
                <w:color w:val="000000"/>
                <w:lang w:val="lv-LV"/>
              </w:rPr>
              <w:t xml:space="preserve">) </w:t>
            </w:r>
            <w:r>
              <w:rPr>
                <w:rFonts w:ascii="Symbol" w:hAnsi="Symbol"/>
                <w:color w:val="000000"/>
                <w:lang w:val="lv-LV"/>
              </w:rPr>
              <w:t></w:t>
            </w:r>
            <w:r>
              <w:rPr>
                <w:color w:val="000000"/>
                <w:lang w:val="lv-LV"/>
              </w:rPr>
              <w:t xml:space="preserve"> 8, kur</w:t>
            </w:r>
          </w:p>
          <w:p w:rsidR="0096427B" w:rsidRDefault="0096427B">
            <w:pPr>
              <w:tabs>
                <w:tab w:val="left" w:pos="0"/>
              </w:tabs>
              <w:ind w:left="360"/>
              <w:contextualSpacing/>
              <w:jc w:val="both"/>
              <w:rPr>
                <w:color w:val="000000"/>
                <w:lang w:val="lv-LV"/>
              </w:rPr>
            </w:pPr>
            <w:proofErr w:type="spellStart"/>
            <w:r>
              <w:rPr>
                <w:color w:val="000000"/>
                <w:lang w:val="lv-LV"/>
              </w:rPr>
              <w:t>FK</w:t>
            </w:r>
            <w:r>
              <w:rPr>
                <w:color w:val="000000"/>
                <w:vertAlign w:val="subscript"/>
                <w:lang w:val="lv-LV"/>
              </w:rPr>
              <w:t>x</w:t>
            </w:r>
            <w:proofErr w:type="spellEnd"/>
            <w:r>
              <w:rPr>
                <w:color w:val="000000"/>
                <w:lang w:val="lv-LV"/>
              </w:rPr>
              <w:t xml:space="preserve"> – izvērtējamā piedāvājuma kvalitātes novērtējums;</w:t>
            </w:r>
          </w:p>
          <w:p w:rsidR="0096427B" w:rsidRDefault="0096427B">
            <w:pPr>
              <w:tabs>
                <w:tab w:val="left" w:pos="0"/>
              </w:tabs>
              <w:ind w:left="360"/>
              <w:contextualSpacing/>
              <w:jc w:val="both"/>
              <w:rPr>
                <w:color w:val="000000"/>
                <w:lang w:val="lv-LV"/>
              </w:rPr>
            </w:pPr>
            <w:proofErr w:type="spellStart"/>
            <w:r>
              <w:rPr>
                <w:color w:val="000000"/>
                <w:lang w:val="lv-LV"/>
              </w:rPr>
              <w:t>FK</w:t>
            </w:r>
            <w:r>
              <w:rPr>
                <w:color w:val="000000"/>
                <w:vertAlign w:val="subscript"/>
                <w:lang w:val="lv-LV"/>
              </w:rPr>
              <w:t>max</w:t>
            </w:r>
            <w:proofErr w:type="spellEnd"/>
            <w:r>
              <w:rPr>
                <w:color w:val="000000"/>
                <w:lang w:val="lv-LV"/>
              </w:rPr>
              <w:t xml:space="preserve"> – augstākais piešķirtais novērtējums.</w:t>
            </w:r>
          </w:p>
          <w:p w:rsidR="0096427B" w:rsidRDefault="0096427B">
            <w:pPr>
              <w:rPr>
                <w:color w:val="000000"/>
                <w:lang w:val="lv-LV"/>
              </w:rPr>
            </w:pPr>
          </w:p>
          <w:p w:rsidR="002C04CC" w:rsidRPr="00A72EE8" w:rsidRDefault="0096427B">
            <w:pPr>
              <w:jc w:val="both"/>
              <w:rPr>
                <w:lang w:val="lv-LV"/>
              </w:rPr>
            </w:pPr>
            <w:r>
              <w:rPr>
                <w:color w:val="000000"/>
                <w:lang w:val="lv-LV"/>
              </w:rPr>
              <w:t xml:space="preserve">Attiecībā uz pakalpojumu apmaksas kārtības un </w:t>
            </w:r>
            <w:r>
              <w:rPr>
                <w:color w:val="000000"/>
                <w:lang w:val="lv-LV"/>
              </w:rPr>
              <w:lastRenderedPageBreak/>
              <w:t xml:space="preserve">funkcionalitāti, pretendentam, kurš piedāvās vismazāko pakalpojumu skaitu, saturu un veidus pēc būtības, kurus darbiniekam ir jāapmaksā uz vietas par saviem līdzekļiem (respektīvi, vismazāk pakalpojumi, kuri nav saņemami Apdrošinātāja </w:t>
            </w:r>
            <w:proofErr w:type="spellStart"/>
            <w:r>
              <w:rPr>
                <w:color w:val="000000"/>
                <w:lang w:val="lv-LV"/>
              </w:rPr>
              <w:t>līgumiestādēs</w:t>
            </w:r>
            <w:proofErr w:type="spellEnd"/>
            <w:r>
              <w:rPr>
                <w:color w:val="000000"/>
                <w:lang w:val="lv-LV"/>
              </w:rPr>
              <w:t xml:space="preserve"> ar bezskaidras naudas norēķiniem – kartiņām), kā arī atlīdzību pieteikšanas un izskatīšanas ātrumu, </w:t>
            </w:r>
            <w:r w:rsidR="002E7AF2">
              <w:rPr>
                <w:color w:val="000000"/>
                <w:lang w:val="lv-LV"/>
              </w:rPr>
              <w:t xml:space="preserve">un </w:t>
            </w:r>
            <w:r w:rsidR="002E7AF2" w:rsidRPr="002E7AF2">
              <w:rPr>
                <w:color w:val="000000"/>
                <w:lang w:val="lv-LV"/>
              </w:rPr>
              <w:t>kas pēc komisijas locekļa ieskatiem ir visizdevīgākais pasūtītāja vajadzībām</w:t>
            </w:r>
            <w:r w:rsidR="002E7AF2">
              <w:rPr>
                <w:color w:val="000000"/>
                <w:lang w:val="lv-LV"/>
              </w:rPr>
              <w:t>,</w:t>
            </w:r>
            <w:r w:rsidR="002E7AF2" w:rsidRPr="002E7AF2">
              <w:rPr>
                <w:color w:val="000000"/>
                <w:lang w:val="lv-LV"/>
              </w:rPr>
              <w:t xml:space="preserve"> </w:t>
            </w:r>
            <w:r>
              <w:rPr>
                <w:color w:val="000000"/>
                <w:lang w:val="lv-LV"/>
              </w:rPr>
              <w:t>piešķir maksimāli iespējamo punktu skaitu - 8 punktus. Pārējiem piedāvājumiem, salīdzinot tos savstarpēji pēc būtības ar labāko piedāvājumu par skaita, laika, apmēra, vietas, limita un citiem ierobežojumiem, sašaurinājumiem un apgrūtinājumiem, par vienu punktu mazāk (gadījumā, ja funkcionalitātes ierobežojums ir maznozīmīgs) vai par diviem punktiem mazāk (gadījumā, ja funkcionalitātes ierobežojums ir nozīmīgs). Līdzvērtīgu piedāvājumu gadījumā var tikt piešķirts vienāds punktu skaits. Minimālais punktu skaits ir 1 punkts</w:t>
            </w:r>
            <w:r w:rsidR="00580717">
              <w:rPr>
                <w:color w:val="000000"/>
                <w:lang w:val="lv-LV"/>
              </w:rPr>
              <w:t>.</w:t>
            </w:r>
          </w:p>
        </w:tc>
      </w:tr>
      <w:tr w:rsidR="0096427B" w:rsidRPr="00251CE8">
        <w:tc>
          <w:tcPr>
            <w:tcW w:w="571" w:type="dxa"/>
            <w:tcBorders>
              <w:top w:val="single" w:sz="4" w:space="0" w:color="000000"/>
              <w:left w:val="single" w:sz="4" w:space="0" w:color="000000"/>
              <w:bottom w:val="single" w:sz="4" w:space="0" w:color="000000"/>
            </w:tcBorders>
          </w:tcPr>
          <w:p w:rsidR="0096427B" w:rsidRDefault="0096427B">
            <w:pPr>
              <w:jc w:val="center"/>
              <w:rPr>
                <w:spacing w:val="-6"/>
                <w:lang w:val="lv-LV"/>
              </w:rPr>
            </w:pPr>
            <w:r>
              <w:rPr>
                <w:sz w:val="22"/>
                <w:szCs w:val="22"/>
                <w:lang w:val="lv-LV"/>
              </w:rPr>
              <w:lastRenderedPageBreak/>
              <w:t>4.</w:t>
            </w:r>
          </w:p>
        </w:tc>
        <w:tc>
          <w:tcPr>
            <w:tcW w:w="2094" w:type="dxa"/>
            <w:tcBorders>
              <w:top w:val="single" w:sz="4" w:space="0" w:color="000000"/>
              <w:left w:val="single" w:sz="4" w:space="0" w:color="000000"/>
              <w:bottom w:val="single" w:sz="4" w:space="0" w:color="000000"/>
            </w:tcBorders>
            <w:vAlign w:val="center"/>
          </w:tcPr>
          <w:p w:rsidR="0096427B" w:rsidRDefault="0096427B">
            <w:pPr>
              <w:jc w:val="center"/>
              <w:rPr>
                <w:lang w:val="lv-LV"/>
              </w:rPr>
            </w:pPr>
            <w:r>
              <w:rPr>
                <w:spacing w:val="-6"/>
                <w:lang w:val="lv-LV"/>
              </w:rPr>
              <w:t>Izņēmumi (IZ)</w:t>
            </w:r>
          </w:p>
          <w:p w:rsidR="0096427B" w:rsidRDefault="0096427B">
            <w:pPr>
              <w:jc w:val="center"/>
              <w:rPr>
                <w:lang w:val="lv-LV"/>
              </w:rPr>
            </w:pPr>
          </w:p>
        </w:tc>
        <w:tc>
          <w:tcPr>
            <w:tcW w:w="1559" w:type="dxa"/>
            <w:tcBorders>
              <w:top w:val="single" w:sz="4" w:space="0" w:color="000000"/>
              <w:left w:val="single" w:sz="4" w:space="0" w:color="000000"/>
              <w:bottom w:val="single" w:sz="4" w:space="0" w:color="000000"/>
            </w:tcBorders>
            <w:vAlign w:val="center"/>
          </w:tcPr>
          <w:p w:rsidR="0096427B" w:rsidRDefault="0096427B">
            <w:pPr>
              <w:jc w:val="center"/>
              <w:rPr>
                <w:color w:val="000000"/>
                <w:lang w:val="lv-LV"/>
              </w:rPr>
            </w:pPr>
            <w:r>
              <w:rPr>
                <w:lang w:val="lv-LV"/>
              </w:rPr>
              <w:t>7</w:t>
            </w:r>
          </w:p>
        </w:tc>
        <w:tc>
          <w:tcPr>
            <w:tcW w:w="5255"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contextualSpacing/>
              <w:jc w:val="both"/>
              <w:rPr>
                <w:color w:val="000000"/>
                <w:lang w:val="lv-LV"/>
              </w:rPr>
            </w:pPr>
            <w:r>
              <w:rPr>
                <w:color w:val="000000"/>
                <w:lang w:val="lv-LV"/>
              </w:rPr>
              <w:t>Punktu skaits = (</w:t>
            </w:r>
            <w:proofErr w:type="spellStart"/>
            <w:r>
              <w:rPr>
                <w:color w:val="000000"/>
                <w:lang w:val="lv-LV"/>
              </w:rPr>
              <w:t>IZx</w:t>
            </w:r>
            <w:proofErr w:type="spellEnd"/>
            <w:r>
              <w:rPr>
                <w:color w:val="000000"/>
                <w:lang w:val="lv-LV"/>
              </w:rPr>
              <w:t xml:space="preserve"> / </w:t>
            </w:r>
            <w:proofErr w:type="spellStart"/>
            <w:r>
              <w:rPr>
                <w:color w:val="000000"/>
                <w:lang w:val="lv-LV"/>
              </w:rPr>
              <w:t>IZ</w:t>
            </w:r>
            <w:r>
              <w:rPr>
                <w:color w:val="000000"/>
                <w:vertAlign w:val="subscript"/>
                <w:lang w:val="lv-LV"/>
              </w:rPr>
              <w:t>max</w:t>
            </w:r>
            <w:proofErr w:type="spellEnd"/>
            <w:r>
              <w:rPr>
                <w:color w:val="000000"/>
                <w:lang w:val="lv-LV"/>
              </w:rPr>
              <w:t xml:space="preserve">) </w:t>
            </w:r>
            <w:r>
              <w:rPr>
                <w:rFonts w:ascii="Symbol" w:hAnsi="Symbol"/>
                <w:color w:val="000000"/>
                <w:lang w:val="lv-LV"/>
              </w:rPr>
              <w:t></w:t>
            </w:r>
            <w:r>
              <w:rPr>
                <w:color w:val="000000"/>
                <w:lang w:val="lv-LV"/>
              </w:rPr>
              <w:t xml:space="preserve"> 7 kur</w:t>
            </w:r>
          </w:p>
          <w:p w:rsidR="0096427B" w:rsidRDefault="0096427B">
            <w:pPr>
              <w:tabs>
                <w:tab w:val="left" w:pos="0"/>
              </w:tabs>
              <w:ind w:left="360"/>
              <w:contextualSpacing/>
              <w:jc w:val="both"/>
              <w:rPr>
                <w:color w:val="000000"/>
                <w:lang w:val="lv-LV"/>
              </w:rPr>
            </w:pPr>
            <w:proofErr w:type="spellStart"/>
            <w:r>
              <w:rPr>
                <w:color w:val="000000"/>
                <w:lang w:val="lv-LV"/>
              </w:rPr>
              <w:t>IZ</w:t>
            </w:r>
            <w:r>
              <w:rPr>
                <w:color w:val="000000"/>
                <w:vertAlign w:val="subscript"/>
                <w:lang w:val="lv-LV"/>
              </w:rPr>
              <w:t>x</w:t>
            </w:r>
            <w:proofErr w:type="spellEnd"/>
            <w:r>
              <w:rPr>
                <w:color w:val="000000"/>
                <w:lang w:val="lv-LV"/>
              </w:rPr>
              <w:t xml:space="preserve"> – izvērtējamā piedāvājuma kvalitātes novērtējums;</w:t>
            </w:r>
          </w:p>
          <w:p w:rsidR="0096427B" w:rsidRDefault="0096427B">
            <w:pPr>
              <w:tabs>
                <w:tab w:val="left" w:pos="0"/>
              </w:tabs>
              <w:ind w:left="360"/>
              <w:contextualSpacing/>
              <w:jc w:val="both"/>
              <w:rPr>
                <w:color w:val="000000"/>
                <w:lang w:val="lv-LV"/>
              </w:rPr>
            </w:pPr>
            <w:proofErr w:type="spellStart"/>
            <w:r>
              <w:rPr>
                <w:color w:val="000000"/>
                <w:lang w:val="lv-LV"/>
              </w:rPr>
              <w:t>IZ</w:t>
            </w:r>
            <w:r>
              <w:rPr>
                <w:color w:val="000000"/>
                <w:vertAlign w:val="subscript"/>
                <w:lang w:val="lv-LV"/>
              </w:rPr>
              <w:t>max</w:t>
            </w:r>
            <w:proofErr w:type="spellEnd"/>
            <w:r>
              <w:rPr>
                <w:color w:val="000000"/>
                <w:lang w:val="lv-LV"/>
              </w:rPr>
              <w:t xml:space="preserve"> – augstākais piešķirtais novērtējums.</w:t>
            </w:r>
          </w:p>
          <w:p w:rsidR="0096427B" w:rsidRDefault="0096427B">
            <w:pPr>
              <w:tabs>
                <w:tab w:val="left" w:pos="0"/>
              </w:tabs>
              <w:ind w:left="360"/>
              <w:contextualSpacing/>
              <w:jc w:val="both"/>
              <w:rPr>
                <w:color w:val="000000"/>
                <w:lang w:val="lv-LV"/>
              </w:rPr>
            </w:pPr>
          </w:p>
          <w:p w:rsidR="002C04CC" w:rsidRPr="00A72EE8" w:rsidRDefault="0096427B" w:rsidP="002E7AF2">
            <w:pPr>
              <w:jc w:val="both"/>
              <w:rPr>
                <w:lang w:val="lv-LV"/>
              </w:rPr>
            </w:pPr>
            <w:r>
              <w:rPr>
                <w:color w:val="000000"/>
                <w:lang w:val="lv-LV"/>
              </w:rPr>
              <w:t>Attiecībā uz izņēmumu parametru, piedāvājums ar vismazāko/izņēmumu un šaurāko neapmaksājamo pakalpojumu klāstu pēc būtības (ārstu speciālistu neapmaksājamie pakalpojumi, izņēmumi; laboratoriskie un diagnostiskie izmeklējumu neapmaksājamie pakalpojumi, izņēmumi; stacionārie pakalpojumu izņēmumi; vispārējie izņēmumi)</w:t>
            </w:r>
            <w:r w:rsidR="002E7AF2">
              <w:rPr>
                <w:color w:val="000000"/>
                <w:lang w:val="lv-LV"/>
              </w:rPr>
              <w:t>,</w:t>
            </w:r>
            <w:r>
              <w:rPr>
                <w:color w:val="000000"/>
                <w:lang w:val="lv-LV"/>
              </w:rPr>
              <w:t xml:space="preserve"> </w:t>
            </w:r>
            <w:r w:rsidR="002E7AF2" w:rsidRPr="002E7AF2">
              <w:rPr>
                <w:color w:val="000000"/>
                <w:lang w:val="lv-LV"/>
              </w:rPr>
              <w:t>un kas pēc komisijas locekļa ieskatiem ir visizdevīgākais pasūtītāja vajadzībām</w:t>
            </w:r>
            <w:r w:rsidR="002E7AF2">
              <w:rPr>
                <w:color w:val="000000"/>
                <w:lang w:val="lv-LV"/>
              </w:rPr>
              <w:t>,</w:t>
            </w:r>
            <w:r w:rsidR="002E7AF2" w:rsidRPr="002E7AF2">
              <w:rPr>
                <w:color w:val="000000"/>
                <w:lang w:val="lv-LV"/>
              </w:rPr>
              <w:t xml:space="preserve"> </w:t>
            </w:r>
            <w:r>
              <w:rPr>
                <w:color w:val="000000"/>
                <w:lang w:val="lv-LV"/>
              </w:rPr>
              <w:t>saņem maksimāli iespējamos 7 punktus. Citi piedāvājumi saņem, salīdzinot tos savstarpēji, par vienu punktu mazāk (gadījumā, ja ierobežojums ir maznozīmīgs) vai par diviem punktiem mazāk (gadījumā, ja ierobežojums ir nozīmīgs). Līdzvērtīgu piedāvājumu gadījumā var tikt piešķirts vienāds punktu skaits. Minimālais punktu skaits ir 1 punkts</w:t>
            </w:r>
          </w:p>
        </w:tc>
      </w:tr>
      <w:tr w:rsidR="0096427B">
        <w:tc>
          <w:tcPr>
            <w:tcW w:w="2665" w:type="dxa"/>
            <w:gridSpan w:val="2"/>
            <w:tcBorders>
              <w:top w:val="single" w:sz="4" w:space="0" w:color="000000"/>
              <w:left w:val="single" w:sz="4" w:space="0" w:color="000000"/>
              <w:bottom w:val="single" w:sz="4" w:space="0" w:color="000000"/>
            </w:tcBorders>
          </w:tcPr>
          <w:p w:rsidR="0096427B" w:rsidRDefault="0096427B">
            <w:pPr>
              <w:jc w:val="right"/>
              <w:rPr>
                <w:b/>
                <w:lang w:val="lv-LV"/>
              </w:rPr>
            </w:pPr>
            <w:r>
              <w:rPr>
                <w:b/>
                <w:lang w:val="lv-LV"/>
              </w:rPr>
              <w:t>KOPĀ:</w:t>
            </w:r>
          </w:p>
        </w:tc>
        <w:tc>
          <w:tcPr>
            <w:tcW w:w="1559" w:type="dxa"/>
            <w:tcBorders>
              <w:top w:val="single" w:sz="4" w:space="0" w:color="000000"/>
              <w:left w:val="single" w:sz="4" w:space="0" w:color="000000"/>
              <w:bottom w:val="single" w:sz="4" w:space="0" w:color="000000"/>
            </w:tcBorders>
          </w:tcPr>
          <w:p w:rsidR="0096427B" w:rsidRDefault="0096427B">
            <w:pPr>
              <w:jc w:val="center"/>
              <w:rPr>
                <w:lang w:val="lv-LV"/>
              </w:rPr>
            </w:pPr>
            <w:r>
              <w:rPr>
                <w:b/>
                <w:lang w:val="lv-LV"/>
              </w:rPr>
              <w:t>100</w:t>
            </w:r>
          </w:p>
        </w:tc>
        <w:tc>
          <w:tcPr>
            <w:tcW w:w="5255" w:type="dxa"/>
            <w:tcBorders>
              <w:top w:val="single" w:sz="4" w:space="0" w:color="000000"/>
              <w:left w:val="single" w:sz="4" w:space="0" w:color="000000"/>
              <w:bottom w:val="single" w:sz="4" w:space="0" w:color="000000"/>
              <w:right w:val="single" w:sz="4" w:space="0" w:color="000000"/>
            </w:tcBorders>
          </w:tcPr>
          <w:p w:rsidR="0096427B" w:rsidRDefault="0096427B">
            <w:pPr>
              <w:snapToGrid w:val="0"/>
              <w:jc w:val="center"/>
              <w:rPr>
                <w:lang w:val="lv-LV"/>
              </w:rPr>
            </w:pPr>
          </w:p>
        </w:tc>
      </w:tr>
    </w:tbl>
    <w:p w:rsidR="0096427B" w:rsidRDefault="0096427B">
      <w:pPr>
        <w:spacing w:before="120"/>
        <w:ind w:left="567"/>
        <w:jc w:val="both"/>
        <w:rPr>
          <w:lang w:val="lv-LV"/>
        </w:rPr>
      </w:pPr>
    </w:p>
    <w:p w:rsidR="0096427B" w:rsidRDefault="0096427B">
      <w:pPr>
        <w:numPr>
          <w:ilvl w:val="1"/>
          <w:numId w:val="7"/>
        </w:numPr>
        <w:spacing w:before="120"/>
        <w:ind w:left="567" w:hanging="567"/>
        <w:jc w:val="both"/>
        <w:rPr>
          <w:lang w:val="lv-LV"/>
        </w:rPr>
      </w:pPr>
      <w:r w:rsidRPr="00A72EE8">
        <w:rPr>
          <w:b/>
          <w:bCs/>
          <w:lang w:val="lv-LV"/>
        </w:rPr>
        <w:t>Par saimnieciski visizdevīgāko piedāvājumu Komisija atzīst tā pretendenta piedāvājumu, kas saskaņā ar vērtēšanas kritērijiem saņēmis vislielāko punktu skaitu.</w:t>
      </w:r>
    </w:p>
    <w:p w:rsidR="0096427B" w:rsidRDefault="0096427B" w:rsidP="00895E87">
      <w:pPr>
        <w:tabs>
          <w:tab w:val="left" w:pos="1740"/>
        </w:tabs>
        <w:spacing w:before="120"/>
        <w:jc w:val="both"/>
        <w:rPr>
          <w:lang w:val="lv-LV"/>
        </w:rPr>
      </w:pPr>
    </w:p>
    <w:p w:rsidR="0096427B" w:rsidRPr="00A72EE8" w:rsidRDefault="0096427B" w:rsidP="000C2442">
      <w:pPr>
        <w:widowControl w:val="0"/>
        <w:numPr>
          <w:ilvl w:val="0"/>
          <w:numId w:val="7"/>
        </w:numPr>
        <w:shd w:val="clear" w:color="auto" w:fill="FFFFFF"/>
        <w:autoSpaceDE w:val="0"/>
        <w:spacing w:before="120" w:after="120"/>
        <w:jc w:val="center"/>
        <w:rPr>
          <w:lang w:val="lv-LV"/>
        </w:rPr>
      </w:pPr>
      <w:r>
        <w:rPr>
          <w:b/>
          <w:color w:val="000000"/>
          <w:spacing w:val="-16"/>
          <w:lang w:val="lv-LV"/>
        </w:rPr>
        <w:t>LĒMUMA PAR IEPIRKUMA REZULTĀTIEM PIEŅEMŠANA UN LĪGUMA SLĒGŠANA</w:t>
      </w:r>
    </w:p>
    <w:p w:rsidR="0096427B" w:rsidRPr="00746C13" w:rsidRDefault="0096427B">
      <w:pPr>
        <w:numPr>
          <w:ilvl w:val="1"/>
          <w:numId w:val="7"/>
        </w:numPr>
        <w:spacing w:before="120"/>
        <w:ind w:left="567" w:hanging="567"/>
        <w:jc w:val="both"/>
        <w:rPr>
          <w:lang w:val="lv-LV"/>
        </w:rPr>
      </w:pPr>
      <w:r w:rsidRPr="00A72EE8">
        <w:rPr>
          <w:lang w:val="lv-LV"/>
        </w:rPr>
        <w:lastRenderedPageBreak/>
        <w:t xml:space="preserve">Pasūtītājs iepirkuma līgumu slēgs ar izraudzīto pretendentu, pamatojoties uz pretendenta piedāvājumu un saskaņā ar Nolikuma noteikumiem un iepirkuma līguma projektu </w:t>
      </w:r>
      <w:r w:rsidRPr="00746C13">
        <w:rPr>
          <w:lang w:val="lv-LV"/>
        </w:rPr>
        <w:t>(5. pielikums).</w:t>
      </w:r>
    </w:p>
    <w:p w:rsidR="0096427B" w:rsidRPr="00A72EE8" w:rsidRDefault="0096427B">
      <w:pPr>
        <w:numPr>
          <w:ilvl w:val="1"/>
          <w:numId w:val="7"/>
        </w:numPr>
        <w:spacing w:before="120"/>
        <w:ind w:left="567" w:hanging="567"/>
        <w:jc w:val="both"/>
        <w:rPr>
          <w:lang w:val="lv-LV"/>
        </w:rPr>
      </w:pPr>
      <w:r w:rsidRPr="00A72EE8">
        <w:rPr>
          <w:lang w:val="lv-LV"/>
        </w:rPr>
        <w:t xml:space="preserve">Ja pretendentam ir iebildumi par Nolikumam pievienotā iepirkuma līguma projekta nosacījumiem, tie </w:t>
      </w:r>
      <w:r w:rsidRPr="00600A48">
        <w:rPr>
          <w:lang w:val="lv-LV"/>
        </w:rPr>
        <w:t>jāizsaka ne vēlāk kā 6 (sešas) dienas pirms piedāvājumu iesniegšanas termiņa beigām. Pēc minētā</w:t>
      </w:r>
      <w:r w:rsidRPr="00A72EE8">
        <w:rPr>
          <w:lang w:val="lv-LV"/>
        </w:rPr>
        <w:t xml:space="preserve"> termiņa iebildumi par līguma projekta nosacījumiem netiks ņemti vērā.</w:t>
      </w:r>
    </w:p>
    <w:p w:rsidR="0096427B" w:rsidRPr="00A72EE8" w:rsidRDefault="0096427B">
      <w:pPr>
        <w:numPr>
          <w:ilvl w:val="1"/>
          <w:numId w:val="7"/>
        </w:numPr>
        <w:spacing w:before="120"/>
        <w:ind w:left="567" w:hanging="567"/>
        <w:jc w:val="both"/>
        <w:rPr>
          <w:lang w:val="lv-LV"/>
        </w:rPr>
      </w:pPr>
      <w:r w:rsidRPr="00A72EE8">
        <w:rPr>
          <w:lang w:val="lv-LV"/>
        </w:rPr>
        <w:t>Iepirkuma līgums tiks slēgts ne agrāk kā nākamajā darba dienā pēc nogaidīšanas termiņa beigām, ja Iepirkumu uzraudzības birojā noteiktajā kārtībā nav iesniegts iesniegums par iepirkuma procedūras pārkāpumiem.</w:t>
      </w:r>
    </w:p>
    <w:p w:rsidR="0096427B" w:rsidRDefault="0096427B">
      <w:pPr>
        <w:numPr>
          <w:ilvl w:val="1"/>
          <w:numId w:val="7"/>
        </w:numPr>
        <w:spacing w:before="120"/>
        <w:ind w:left="567" w:hanging="567"/>
        <w:jc w:val="both"/>
        <w:rPr>
          <w:lang w:val="lv-LV"/>
        </w:rPr>
      </w:pPr>
      <w:r w:rsidRPr="00A72EE8">
        <w:rPr>
          <w:lang w:val="lv-LV"/>
        </w:rPr>
        <w:t>Grozījumi iepirkuma līgumā pēc tā noslēgšanas iespējami ievērojot PIL 61. panta nosacījumus.</w:t>
      </w:r>
    </w:p>
    <w:p w:rsidR="0096427B" w:rsidRDefault="0096427B">
      <w:pPr>
        <w:numPr>
          <w:ilvl w:val="1"/>
          <w:numId w:val="7"/>
        </w:numPr>
        <w:spacing w:before="120"/>
        <w:ind w:left="567" w:hanging="567"/>
        <w:jc w:val="both"/>
        <w:rPr>
          <w:lang w:val="lv-LV"/>
        </w:rPr>
      </w:pPr>
      <w:r>
        <w:rPr>
          <w:lang w:val="lv-LV"/>
        </w:rPr>
        <w:t>Komisija var jebkurā brīdī pieņemt lēmumu pārtraukt Konkursu, ja tam ir objektīvs pamatojums vai nepieciešamas veikt būtiskus grozījumus Konkursa nolikumā.</w:t>
      </w:r>
    </w:p>
    <w:p w:rsidR="0096427B" w:rsidRDefault="0096427B">
      <w:pPr>
        <w:numPr>
          <w:ilvl w:val="1"/>
          <w:numId w:val="7"/>
        </w:numPr>
        <w:spacing w:before="120"/>
        <w:ind w:left="567" w:hanging="567"/>
        <w:jc w:val="both"/>
        <w:rPr>
          <w:lang w:val="lv-LV"/>
        </w:rPr>
      </w:pPr>
      <w:r>
        <w:rPr>
          <w:lang w:val="lv-LV"/>
        </w:rPr>
        <w:t>Pasūtītāja Komisija var pieņemt lēmumu par iepirkuma izbeigšanu bez rezultāta, ja:</w:t>
      </w:r>
    </w:p>
    <w:p w:rsidR="0096427B" w:rsidRDefault="0096427B">
      <w:pPr>
        <w:widowControl w:val="0"/>
        <w:numPr>
          <w:ilvl w:val="2"/>
          <w:numId w:val="7"/>
        </w:numPr>
        <w:tabs>
          <w:tab w:val="clear" w:pos="720"/>
          <w:tab w:val="left" w:pos="567"/>
          <w:tab w:val="left" w:pos="709"/>
        </w:tabs>
        <w:autoSpaceDE w:val="0"/>
        <w:ind w:hanging="153"/>
        <w:jc w:val="both"/>
        <w:rPr>
          <w:lang w:val="lv-LV"/>
        </w:rPr>
      </w:pPr>
      <w:r>
        <w:rPr>
          <w:lang w:val="lv-LV"/>
        </w:rPr>
        <w:t>nav iesniegts neviens piedāvājums;</w:t>
      </w:r>
    </w:p>
    <w:p w:rsidR="0096427B" w:rsidRDefault="0096427B">
      <w:pPr>
        <w:widowControl w:val="0"/>
        <w:numPr>
          <w:ilvl w:val="2"/>
          <w:numId w:val="7"/>
        </w:numPr>
        <w:tabs>
          <w:tab w:val="clear" w:pos="720"/>
          <w:tab w:val="left" w:pos="567"/>
          <w:tab w:val="left" w:pos="709"/>
        </w:tabs>
        <w:autoSpaceDE w:val="0"/>
        <w:ind w:hanging="153"/>
        <w:jc w:val="both"/>
        <w:rPr>
          <w:lang w:val="lv-LV"/>
        </w:rPr>
      </w:pPr>
      <w:r>
        <w:rPr>
          <w:lang w:val="lv-LV"/>
        </w:rPr>
        <w:t>nav saņemts neviens Konkursa nolikuma prasībām atbilstošs piedāvājums;</w:t>
      </w:r>
    </w:p>
    <w:p w:rsidR="0096427B" w:rsidRPr="00A72EE8" w:rsidRDefault="0096427B">
      <w:pPr>
        <w:widowControl w:val="0"/>
        <w:numPr>
          <w:ilvl w:val="2"/>
          <w:numId w:val="7"/>
        </w:numPr>
        <w:tabs>
          <w:tab w:val="clear" w:pos="720"/>
          <w:tab w:val="left" w:pos="567"/>
          <w:tab w:val="left" w:pos="709"/>
        </w:tabs>
        <w:autoSpaceDE w:val="0"/>
        <w:ind w:hanging="153"/>
        <w:jc w:val="both"/>
        <w:rPr>
          <w:lang w:val="lv-LV"/>
        </w:rPr>
      </w:pPr>
      <w:r>
        <w:rPr>
          <w:lang w:val="lv-LV"/>
        </w:rPr>
        <w:t>visi atbilstošie piedāvājumi pārsniedz Pasūtītāja plānoto budžetu.</w:t>
      </w:r>
    </w:p>
    <w:p w:rsidR="0096427B" w:rsidRDefault="0096427B">
      <w:pPr>
        <w:spacing w:before="120"/>
        <w:jc w:val="both"/>
        <w:rPr>
          <w:lang w:val="lv-LV"/>
        </w:rPr>
      </w:pPr>
    </w:p>
    <w:p w:rsidR="0096427B" w:rsidRDefault="0096427B">
      <w:pPr>
        <w:spacing w:before="120"/>
        <w:jc w:val="both"/>
        <w:rPr>
          <w:lang w:val="lv-LV"/>
        </w:rPr>
      </w:pPr>
    </w:p>
    <w:p w:rsidR="0096427B" w:rsidRDefault="0096427B">
      <w:pPr>
        <w:widowControl w:val="0"/>
        <w:numPr>
          <w:ilvl w:val="1"/>
          <w:numId w:val="7"/>
        </w:numPr>
        <w:ind w:left="567" w:right="-81" w:hanging="567"/>
        <w:jc w:val="both"/>
        <w:rPr>
          <w:lang w:val="lv-LV"/>
        </w:rPr>
      </w:pPr>
      <w:r>
        <w:rPr>
          <w:bCs/>
          <w:lang w:val="lv-LV"/>
        </w:rPr>
        <w:t>Nolikumam pievienoti šādi pielikumi:</w:t>
      </w:r>
    </w:p>
    <w:p w:rsidR="0096427B" w:rsidRDefault="0096427B">
      <w:pPr>
        <w:ind w:left="567"/>
        <w:jc w:val="both"/>
        <w:rPr>
          <w:lang w:val="lv-LV"/>
        </w:rPr>
      </w:pPr>
      <w:r>
        <w:rPr>
          <w:lang w:val="lv-LV"/>
        </w:rPr>
        <w:tab/>
        <w:t>1.pielikums – Pieteikums dalībai iepirkumā (forma);</w:t>
      </w:r>
    </w:p>
    <w:p w:rsidR="0096427B" w:rsidRDefault="0096427B">
      <w:pPr>
        <w:ind w:left="567"/>
        <w:jc w:val="both"/>
        <w:rPr>
          <w:b/>
          <w:bCs/>
          <w:lang w:val="lv-LV"/>
        </w:rPr>
      </w:pPr>
      <w:r>
        <w:rPr>
          <w:lang w:val="lv-LV"/>
        </w:rPr>
        <w:tab/>
        <w:t>2.pielikums – Tehniskā specifikācija/ pretendenta tehniskais piedāvājums;</w:t>
      </w:r>
    </w:p>
    <w:p w:rsidR="0096427B" w:rsidRDefault="0096427B">
      <w:pPr>
        <w:ind w:left="567"/>
        <w:rPr>
          <w:lang w:val="lv-LV"/>
        </w:rPr>
      </w:pPr>
      <w:r>
        <w:rPr>
          <w:b/>
          <w:bCs/>
          <w:lang w:val="lv-LV"/>
        </w:rPr>
        <w:tab/>
      </w:r>
      <w:r>
        <w:rPr>
          <w:bCs/>
          <w:lang w:val="lv-LV"/>
        </w:rPr>
        <w:t>3</w:t>
      </w:r>
      <w:r>
        <w:rPr>
          <w:lang w:val="lv-LV"/>
        </w:rPr>
        <w:t>.pielikums – Finanšu piedāvājums (forma);</w:t>
      </w:r>
    </w:p>
    <w:p w:rsidR="0096427B" w:rsidRDefault="0096427B">
      <w:pPr>
        <w:ind w:left="567" w:firstLine="153"/>
        <w:rPr>
          <w:lang w:val="lv-LV"/>
        </w:rPr>
      </w:pPr>
      <w:r>
        <w:rPr>
          <w:lang w:val="lv-LV"/>
        </w:rPr>
        <w:t>4.pielikums – Informācija par pretendenta pieredzi (forma);</w:t>
      </w:r>
    </w:p>
    <w:p w:rsidR="0096427B" w:rsidRDefault="0096427B">
      <w:pPr>
        <w:ind w:left="567" w:firstLine="153"/>
        <w:rPr>
          <w:lang w:val="lv-LV"/>
        </w:rPr>
      </w:pPr>
      <w:r>
        <w:rPr>
          <w:lang w:val="lv-LV"/>
        </w:rPr>
        <w:t>5.pielikums – Līgums (projekts);</w:t>
      </w:r>
    </w:p>
    <w:p w:rsidR="0096427B" w:rsidRDefault="0096427B">
      <w:pPr>
        <w:ind w:left="567" w:firstLine="153"/>
        <w:rPr>
          <w:lang w:val="lv-LV"/>
        </w:rPr>
      </w:pPr>
      <w:r>
        <w:rPr>
          <w:lang w:val="lv-LV"/>
        </w:rPr>
        <w:t>6.pielikums – Riska informācija.</w:t>
      </w:r>
    </w:p>
    <w:p w:rsidR="0096427B" w:rsidRDefault="0096427B" w:rsidP="00600F00">
      <w:pPr>
        <w:ind w:left="567" w:firstLine="153"/>
        <w:jc w:val="right"/>
        <w:rPr>
          <w:lang w:val="lv-LV"/>
        </w:rPr>
      </w:pPr>
    </w:p>
    <w:p w:rsidR="0096427B" w:rsidRPr="00AB4F8B" w:rsidRDefault="0096427B" w:rsidP="00251CE8">
      <w:pPr>
        <w:ind w:left="567" w:firstLine="153"/>
        <w:jc w:val="right"/>
      </w:pPr>
    </w:p>
    <w:sectPr w:rsidR="0096427B" w:rsidRPr="00AB4F8B" w:rsidSect="00251CE8">
      <w:headerReference w:type="default" r:id="rId12"/>
      <w:footerReference w:type="even" r:id="rId13"/>
      <w:footerReference w:type="default" r:id="rId14"/>
      <w:headerReference w:type="first" r:id="rId15"/>
      <w:footerReference w:type="first" r:id="rId16"/>
      <w:pgSz w:w="11906" w:h="16838"/>
      <w:pgMar w:top="1079" w:right="1106" w:bottom="764" w:left="108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4CD" w:rsidRDefault="009724CD">
      <w:r>
        <w:separator/>
      </w:r>
    </w:p>
  </w:endnote>
  <w:endnote w:type="continuationSeparator" w:id="0">
    <w:p w:rsidR="009724CD" w:rsidRDefault="0097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swiss"/>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4CD" w:rsidRDefault="009724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4CD" w:rsidRDefault="00E30113">
    <w:pPr>
      <w:pStyle w:val="Footer"/>
      <w:jc w:val="right"/>
      <w:rPr>
        <w:sz w:val="20"/>
        <w:szCs w:val="20"/>
      </w:rPr>
    </w:pPr>
    <w:r>
      <w:rPr>
        <w:noProof/>
      </w:rPr>
      <w:fldChar w:fldCharType="begin"/>
    </w:r>
    <w:r w:rsidR="009724CD">
      <w:rPr>
        <w:noProof/>
      </w:rPr>
      <w:instrText xml:space="preserve"> PAGE </w:instrText>
    </w:r>
    <w:r>
      <w:rPr>
        <w:noProof/>
      </w:rPr>
      <w:fldChar w:fldCharType="separate"/>
    </w:r>
    <w:r w:rsidR="00251CE8">
      <w:rPr>
        <w:noProof/>
      </w:rPr>
      <w:t>9</w:t>
    </w:r>
    <w:r>
      <w:rPr>
        <w:noProof/>
      </w:rPr>
      <w:fldChar w:fldCharType="end"/>
    </w:r>
  </w:p>
  <w:p w:rsidR="009724CD" w:rsidRDefault="009724CD">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4CD" w:rsidRDefault="00E30113">
    <w:pPr>
      <w:pStyle w:val="Footer"/>
      <w:jc w:val="right"/>
    </w:pPr>
    <w:r>
      <w:rPr>
        <w:noProof/>
      </w:rPr>
      <w:fldChar w:fldCharType="begin"/>
    </w:r>
    <w:r w:rsidR="009724CD">
      <w:rPr>
        <w:noProof/>
      </w:rPr>
      <w:instrText xml:space="preserve"> PAGE </w:instrText>
    </w:r>
    <w:r>
      <w:rPr>
        <w:noProof/>
      </w:rPr>
      <w:fldChar w:fldCharType="separate"/>
    </w:r>
    <w:r w:rsidR="00251CE8">
      <w:rPr>
        <w:noProof/>
      </w:rPr>
      <w:t>1</w:t>
    </w:r>
    <w:r>
      <w:rPr>
        <w:noProof/>
      </w:rPr>
      <w:fldChar w:fldCharType="end"/>
    </w:r>
  </w:p>
  <w:p w:rsidR="009724CD" w:rsidRDefault="0097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4CD" w:rsidRDefault="009724CD">
      <w:r>
        <w:separator/>
      </w:r>
    </w:p>
  </w:footnote>
  <w:footnote w:type="continuationSeparator" w:id="0">
    <w:p w:rsidR="009724CD" w:rsidRDefault="0097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4CD" w:rsidRDefault="00972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4CD" w:rsidRDefault="009724CD">
    <w:pPr>
      <w:jc w:val="right"/>
      <w:rPr>
        <w:b/>
        <w:bCs/>
        <w:lang w:val="lv-LV"/>
      </w:rPr>
    </w:pPr>
  </w:p>
  <w:p w:rsidR="009724CD" w:rsidRDefault="009724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713" w:hanging="720"/>
      </w:pPr>
      <w:rPr>
        <w:rFonts w:cs="Times New Roman" w:hint="default"/>
        <w:b w:val="0"/>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5" w15:restartNumberingAfterBreak="0">
    <w:nsid w:val="00000006"/>
    <w:multiLevelType w:val="singleLevel"/>
    <w:tmpl w:val="00000006"/>
    <w:name w:val="WW8Num6"/>
    <w:lvl w:ilvl="0">
      <w:start w:val="5"/>
      <w:numFmt w:val="bullet"/>
      <w:lvlText w:val="-"/>
      <w:lvlJc w:val="left"/>
      <w:pPr>
        <w:tabs>
          <w:tab w:val="num" w:pos="0"/>
        </w:tabs>
        <w:ind w:left="1080" w:hanging="360"/>
      </w:pPr>
      <w:rPr>
        <w:rFonts w:ascii="Times New Roman" w:hAnsi="Times New Roman" w:hint="default"/>
      </w:rPr>
    </w:lvl>
  </w:abstractNum>
  <w:abstractNum w:abstractNumId="6" w15:restartNumberingAfterBreak="0">
    <w:nsid w:val="00000007"/>
    <w:multiLevelType w:val="multilevel"/>
    <w:tmpl w:val="00000007"/>
    <w:name w:val="WW8Num9"/>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pStyle w:val="Heading4"/>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7" w15:restartNumberingAfterBreak="0">
    <w:nsid w:val="00000008"/>
    <w:multiLevelType w:val="multilevel"/>
    <w:tmpl w:val="9AB8250E"/>
    <w:name w:val="WW8Num10"/>
    <w:lvl w:ilvl="0">
      <w:start w:val="2"/>
      <w:numFmt w:val="decimal"/>
      <w:lvlText w:val="%1."/>
      <w:lvlJc w:val="left"/>
      <w:pPr>
        <w:tabs>
          <w:tab w:val="num" w:pos="0"/>
        </w:tabs>
        <w:ind w:left="360" w:hanging="360"/>
      </w:pPr>
      <w:rPr>
        <w:rFonts w:cs="Times New Roman" w:hint="default"/>
        <w:color w:val="000000"/>
        <w:sz w:val="22"/>
        <w:szCs w:val="22"/>
      </w:rPr>
    </w:lvl>
    <w:lvl w:ilvl="1">
      <w:start w:val="1"/>
      <w:numFmt w:val="decimal"/>
      <w:lvlText w:val="%1.%2."/>
      <w:lvlJc w:val="left"/>
      <w:pPr>
        <w:tabs>
          <w:tab w:val="num" w:pos="852"/>
        </w:tabs>
        <w:ind w:left="1070" w:hanging="360"/>
      </w:pPr>
      <w:rPr>
        <w:rFonts w:cs="Times New Roman" w:hint="default"/>
        <w:b w:val="0"/>
        <w:color w:val="000000"/>
        <w:sz w:val="22"/>
        <w:szCs w:val="22"/>
      </w:rPr>
    </w:lvl>
    <w:lvl w:ilvl="2">
      <w:start w:val="1"/>
      <w:numFmt w:val="decimal"/>
      <w:lvlText w:val="%1.%2.%3."/>
      <w:lvlJc w:val="left"/>
      <w:pPr>
        <w:tabs>
          <w:tab w:val="num" w:pos="0"/>
        </w:tabs>
        <w:ind w:left="436" w:hanging="720"/>
      </w:pPr>
      <w:rPr>
        <w:rFonts w:cs="Times New Roman" w:hint="default"/>
        <w:color w:val="000000"/>
        <w:sz w:val="22"/>
        <w:szCs w:val="22"/>
      </w:rPr>
    </w:lvl>
    <w:lvl w:ilvl="3">
      <w:start w:val="1"/>
      <w:numFmt w:val="decimal"/>
      <w:lvlText w:val="%1.%2.%3.%4."/>
      <w:lvlJc w:val="left"/>
      <w:pPr>
        <w:tabs>
          <w:tab w:val="num" w:pos="0"/>
        </w:tabs>
        <w:ind w:left="294" w:hanging="720"/>
      </w:pPr>
      <w:rPr>
        <w:rFonts w:cs="Times New Roman" w:hint="default"/>
        <w:color w:val="000000"/>
        <w:sz w:val="22"/>
        <w:szCs w:val="22"/>
      </w:rPr>
    </w:lvl>
    <w:lvl w:ilvl="4">
      <w:start w:val="1"/>
      <w:numFmt w:val="decimal"/>
      <w:lvlText w:val="%1.%2.%3.%4.%5."/>
      <w:lvlJc w:val="left"/>
      <w:pPr>
        <w:tabs>
          <w:tab w:val="num" w:pos="0"/>
        </w:tabs>
        <w:ind w:left="512" w:hanging="1080"/>
      </w:pPr>
      <w:rPr>
        <w:rFonts w:cs="Times New Roman" w:hint="default"/>
        <w:color w:val="000000"/>
        <w:sz w:val="22"/>
        <w:szCs w:val="22"/>
      </w:rPr>
    </w:lvl>
    <w:lvl w:ilvl="5">
      <w:start w:val="1"/>
      <w:numFmt w:val="decimal"/>
      <w:lvlText w:val="%1.%2.%3.%4.%5.%6."/>
      <w:lvlJc w:val="left"/>
      <w:pPr>
        <w:tabs>
          <w:tab w:val="num" w:pos="0"/>
        </w:tabs>
        <w:ind w:left="370" w:hanging="1080"/>
      </w:pPr>
      <w:rPr>
        <w:rFonts w:cs="Times New Roman" w:hint="default"/>
        <w:color w:val="000000"/>
        <w:sz w:val="22"/>
        <w:szCs w:val="22"/>
      </w:rPr>
    </w:lvl>
    <w:lvl w:ilvl="6">
      <w:start w:val="1"/>
      <w:numFmt w:val="decimal"/>
      <w:lvlText w:val="%1.%2.%3.%4.%5.%6.%7."/>
      <w:lvlJc w:val="left"/>
      <w:pPr>
        <w:tabs>
          <w:tab w:val="num" w:pos="0"/>
        </w:tabs>
        <w:ind w:left="588" w:hanging="1440"/>
      </w:pPr>
      <w:rPr>
        <w:rFonts w:cs="Times New Roman" w:hint="default"/>
        <w:color w:val="000000"/>
        <w:sz w:val="22"/>
        <w:szCs w:val="22"/>
      </w:rPr>
    </w:lvl>
    <w:lvl w:ilvl="7">
      <w:start w:val="1"/>
      <w:numFmt w:val="decimal"/>
      <w:lvlText w:val="%1.%2.%3.%4.%5.%6.%7.%8."/>
      <w:lvlJc w:val="left"/>
      <w:pPr>
        <w:tabs>
          <w:tab w:val="num" w:pos="0"/>
        </w:tabs>
        <w:ind w:left="446" w:hanging="1440"/>
      </w:pPr>
      <w:rPr>
        <w:rFonts w:cs="Times New Roman" w:hint="default"/>
        <w:color w:val="000000"/>
        <w:sz w:val="22"/>
        <w:szCs w:val="22"/>
      </w:rPr>
    </w:lvl>
    <w:lvl w:ilvl="8">
      <w:start w:val="1"/>
      <w:numFmt w:val="decimal"/>
      <w:lvlText w:val="%1.%2.%3.%4.%5.%6.%7.%8.%9."/>
      <w:lvlJc w:val="left"/>
      <w:pPr>
        <w:tabs>
          <w:tab w:val="num" w:pos="0"/>
        </w:tabs>
        <w:ind w:left="664" w:hanging="1800"/>
      </w:pPr>
      <w:rPr>
        <w:rFonts w:cs="Times New Roman" w:hint="default"/>
        <w:color w:val="000000"/>
        <w:sz w:val="22"/>
        <w:szCs w:val="22"/>
      </w:rPr>
    </w:lvl>
  </w:abstractNum>
  <w:abstractNum w:abstractNumId="8" w15:restartNumberingAfterBreak="0">
    <w:nsid w:val="00000009"/>
    <w:multiLevelType w:val="singleLevel"/>
    <w:tmpl w:val="00000009"/>
    <w:name w:val="WW8Num1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9" w15:restartNumberingAfterBreak="0">
    <w:nsid w:val="3B1134AE"/>
    <w:multiLevelType w:val="multilevel"/>
    <w:tmpl w:val="00000007"/>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0" w15:restartNumberingAfterBreak="0">
    <w:nsid w:val="58D77478"/>
    <w:multiLevelType w:val="multilevel"/>
    <w:tmpl w:val="C974210A"/>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66186CE6"/>
    <w:multiLevelType w:val="multilevel"/>
    <w:tmpl w:val="0A0A7A48"/>
    <w:lvl w:ilvl="0">
      <w:start w:val="2"/>
      <w:numFmt w:val="decimal"/>
      <w:lvlText w:val="%1."/>
      <w:lvlJc w:val="left"/>
      <w:pPr>
        <w:tabs>
          <w:tab w:val="num" w:pos="435"/>
        </w:tabs>
        <w:ind w:left="435" w:hanging="435"/>
      </w:pPr>
      <w:rPr>
        <w:rFonts w:cs="Times New Roman" w:hint="default"/>
        <w:b w:val="0"/>
        <w:color w:val="000000"/>
        <w:sz w:val="22"/>
      </w:rPr>
    </w:lvl>
    <w:lvl w:ilvl="1">
      <w:start w:val="11"/>
      <w:numFmt w:val="decimal"/>
      <w:lvlText w:val="%1.%2."/>
      <w:lvlJc w:val="left"/>
      <w:pPr>
        <w:tabs>
          <w:tab w:val="num" w:pos="719"/>
        </w:tabs>
        <w:ind w:left="719" w:hanging="435"/>
      </w:pPr>
      <w:rPr>
        <w:rFonts w:cs="Times New Roman" w:hint="default"/>
        <w:b w:val="0"/>
        <w:color w:val="000000"/>
        <w:sz w:val="22"/>
      </w:rPr>
    </w:lvl>
    <w:lvl w:ilvl="2">
      <w:start w:val="1"/>
      <w:numFmt w:val="decimal"/>
      <w:lvlText w:val="%1.%2.%3."/>
      <w:lvlJc w:val="left"/>
      <w:pPr>
        <w:tabs>
          <w:tab w:val="num" w:pos="1288"/>
        </w:tabs>
        <w:ind w:left="1288" w:hanging="720"/>
      </w:pPr>
      <w:rPr>
        <w:rFonts w:cs="Times New Roman" w:hint="default"/>
        <w:b w:val="0"/>
        <w:color w:val="000000"/>
        <w:sz w:val="22"/>
      </w:rPr>
    </w:lvl>
    <w:lvl w:ilvl="3">
      <w:start w:val="1"/>
      <w:numFmt w:val="decimal"/>
      <w:lvlText w:val="%1.%2.%3.%4."/>
      <w:lvlJc w:val="left"/>
      <w:pPr>
        <w:tabs>
          <w:tab w:val="num" w:pos="1572"/>
        </w:tabs>
        <w:ind w:left="1572" w:hanging="720"/>
      </w:pPr>
      <w:rPr>
        <w:rFonts w:cs="Times New Roman" w:hint="default"/>
        <w:b w:val="0"/>
        <w:color w:val="000000"/>
        <w:sz w:val="22"/>
      </w:rPr>
    </w:lvl>
    <w:lvl w:ilvl="4">
      <w:start w:val="1"/>
      <w:numFmt w:val="decimal"/>
      <w:lvlText w:val="%1.%2.%3.%4.%5."/>
      <w:lvlJc w:val="left"/>
      <w:pPr>
        <w:tabs>
          <w:tab w:val="num" w:pos="2216"/>
        </w:tabs>
        <w:ind w:left="2216" w:hanging="1080"/>
      </w:pPr>
      <w:rPr>
        <w:rFonts w:cs="Times New Roman" w:hint="default"/>
        <w:b w:val="0"/>
        <w:color w:val="000000"/>
        <w:sz w:val="22"/>
      </w:rPr>
    </w:lvl>
    <w:lvl w:ilvl="5">
      <w:start w:val="1"/>
      <w:numFmt w:val="decimal"/>
      <w:lvlText w:val="%1.%2.%3.%4.%5.%6."/>
      <w:lvlJc w:val="left"/>
      <w:pPr>
        <w:tabs>
          <w:tab w:val="num" w:pos="2500"/>
        </w:tabs>
        <w:ind w:left="2500" w:hanging="1080"/>
      </w:pPr>
      <w:rPr>
        <w:rFonts w:cs="Times New Roman" w:hint="default"/>
        <w:b w:val="0"/>
        <w:color w:val="000000"/>
        <w:sz w:val="22"/>
      </w:rPr>
    </w:lvl>
    <w:lvl w:ilvl="6">
      <w:start w:val="1"/>
      <w:numFmt w:val="decimal"/>
      <w:lvlText w:val="%1.%2.%3.%4.%5.%6.%7."/>
      <w:lvlJc w:val="left"/>
      <w:pPr>
        <w:tabs>
          <w:tab w:val="num" w:pos="3144"/>
        </w:tabs>
        <w:ind w:left="3144" w:hanging="1440"/>
      </w:pPr>
      <w:rPr>
        <w:rFonts w:cs="Times New Roman" w:hint="default"/>
        <w:b w:val="0"/>
        <w:color w:val="000000"/>
        <w:sz w:val="22"/>
      </w:rPr>
    </w:lvl>
    <w:lvl w:ilvl="7">
      <w:start w:val="1"/>
      <w:numFmt w:val="decimal"/>
      <w:lvlText w:val="%1.%2.%3.%4.%5.%6.%7.%8."/>
      <w:lvlJc w:val="left"/>
      <w:pPr>
        <w:tabs>
          <w:tab w:val="num" w:pos="3428"/>
        </w:tabs>
        <w:ind w:left="3428" w:hanging="1440"/>
      </w:pPr>
      <w:rPr>
        <w:rFonts w:cs="Times New Roman" w:hint="default"/>
        <w:b w:val="0"/>
        <w:color w:val="000000"/>
        <w:sz w:val="22"/>
      </w:rPr>
    </w:lvl>
    <w:lvl w:ilvl="8">
      <w:start w:val="1"/>
      <w:numFmt w:val="decimal"/>
      <w:lvlText w:val="%1.%2.%3.%4.%5.%6.%7.%8.%9."/>
      <w:lvlJc w:val="left"/>
      <w:pPr>
        <w:tabs>
          <w:tab w:val="num" w:pos="4072"/>
        </w:tabs>
        <w:ind w:left="4072" w:hanging="1800"/>
      </w:pPr>
      <w:rPr>
        <w:rFonts w:cs="Times New Roman" w:hint="default"/>
        <w:b w:val="0"/>
        <w:color w:val="000000"/>
        <w:sz w:val="22"/>
      </w:rPr>
    </w:lvl>
  </w:abstractNum>
  <w:abstractNum w:abstractNumId="12" w15:restartNumberingAfterBreak="0">
    <w:nsid w:val="7F733F28"/>
    <w:multiLevelType w:val="multilevel"/>
    <w:tmpl w:val="C8285A10"/>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EE8"/>
    <w:rsid w:val="000026F4"/>
    <w:rsid w:val="00014EB8"/>
    <w:rsid w:val="0003216C"/>
    <w:rsid w:val="0005462A"/>
    <w:rsid w:val="000659F8"/>
    <w:rsid w:val="00084734"/>
    <w:rsid w:val="000A0650"/>
    <w:rsid w:val="000C0515"/>
    <w:rsid w:val="000C12EB"/>
    <w:rsid w:val="000C2442"/>
    <w:rsid w:val="000D1133"/>
    <w:rsid w:val="000E1413"/>
    <w:rsid w:val="000F0A3A"/>
    <w:rsid w:val="000F1C9D"/>
    <w:rsid w:val="0011310C"/>
    <w:rsid w:val="00121446"/>
    <w:rsid w:val="001326F8"/>
    <w:rsid w:val="0014301A"/>
    <w:rsid w:val="001643CC"/>
    <w:rsid w:val="00185DB5"/>
    <w:rsid w:val="00194B75"/>
    <w:rsid w:val="001A7C34"/>
    <w:rsid w:val="001D4ED8"/>
    <w:rsid w:val="001E51AE"/>
    <w:rsid w:val="001F2724"/>
    <w:rsid w:val="00205F6D"/>
    <w:rsid w:val="00211FD9"/>
    <w:rsid w:val="00224ADA"/>
    <w:rsid w:val="00235FE8"/>
    <w:rsid w:val="0023706F"/>
    <w:rsid w:val="00242164"/>
    <w:rsid w:val="00251CE8"/>
    <w:rsid w:val="0029761C"/>
    <w:rsid w:val="002A08D9"/>
    <w:rsid w:val="002B2190"/>
    <w:rsid w:val="002C04CC"/>
    <w:rsid w:val="002D05B9"/>
    <w:rsid w:val="002D59BC"/>
    <w:rsid w:val="002E5C92"/>
    <w:rsid w:val="002E6ACC"/>
    <w:rsid w:val="002E7AF2"/>
    <w:rsid w:val="0031517C"/>
    <w:rsid w:val="00332583"/>
    <w:rsid w:val="0033624E"/>
    <w:rsid w:val="00336BC2"/>
    <w:rsid w:val="00386116"/>
    <w:rsid w:val="00392E58"/>
    <w:rsid w:val="003977C3"/>
    <w:rsid w:val="003A4409"/>
    <w:rsid w:val="003D3339"/>
    <w:rsid w:val="003E4376"/>
    <w:rsid w:val="003E7F6A"/>
    <w:rsid w:val="003F755C"/>
    <w:rsid w:val="003F79C7"/>
    <w:rsid w:val="004446CE"/>
    <w:rsid w:val="00445E91"/>
    <w:rsid w:val="00446AE2"/>
    <w:rsid w:val="004667EC"/>
    <w:rsid w:val="00466E7E"/>
    <w:rsid w:val="00480FC5"/>
    <w:rsid w:val="0048209F"/>
    <w:rsid w:val="00484973"/>
    <w:rsid w:val="00497137"/>
    <w:rsid w:val="004A36A0"/>
    <w:rsid w:val="004B7213"/>
    <w:rsid w:val="004E16E4"/>
    <w:rsid w:val="004E7B50"/>
    <w:rsid w:val="004F3C78"/>
    <w:rsid w:val="005161E4"/>
    <w:rsid w:val="00531B09"/>
    <w:rsid w:val="00540D73"/>
    <w:rsid w:val="00541F65"/>
    <w:rsid w:val="00580717"/>
    <w:rsid w:val="00594777"/>
    <w:rsid w:val="005A1A80"/>
    <w:rsid w:val="005B2263"/>
    <w:rsid w:val="005E0BBD"/>
    <w:rsid w:val="00600A48"/>
    <w:rsid w:val="00600F00"/>
    <w:rsid w:val="00602182"/>
    <w:rsid w:val="0062292A"/>
    <w:rsid w:val="00623F6F"/>
    <w:rsid w:val="00634AD7"/>
    <w:rsid w:val="00655AA6"/>
    <w:rsid w:val="00662D39"/>
    <w:rsid w:val="00677A69"/>
    <w:rsid w:val="006E2CD7"/>
    <w:rsid w:val="007222EA"/>
    <w:rsid w:val="00746C13"/>
    <w:rsid w:val="00767B71"/>
    <w:rsid w:val="00787CCE"/>
    <w:rsid w:val="007D070A"/>
    <w:rsid w:val="007F6684"/>
    <w:rsid w:val="00800C30"/>
    <w:rsid w:val="008150C8"/>
    <w:rsid w:val="0083420C"/>
    <w:rsid w:val="00836F74"/>
    <w:rsid w:val="00852415"/>
    <w:rsid w:val="00895E87"/>
    <w:rsid w:val="008A1BF6"/>
    <w:rsid w:val="008A5C2D"/>
    <w:rsid w:val="008C1A23"/>
    <w:rsid w:val="008D4591"/>
    <w:rsid w:val="008D73FF"/>
    <w:rsid w:val="00931E36"/>
    <w:rsid w:val="00954595"/>
    <w:rsid w:val="00963966"/>
    <w:rsid w:val="00963FF3"/>
    <w:rsid w:val="0096427B"/>
    <w:rsid w:val="009724CD"/>
    <w:rsid w:val="009748FC"/>
    <w:rsid w:val="009B4937"/>
    <w:rsid w:val="009C54DA"/>
    <w:rsid w:val="009D4852"/>
    <w:rsid w:val="009D6B0B"/>
    <w:rsid w:val="009E56B0"/>
    <w:rsid w:val="009E67DA"/>
    <w:rsid w:val="00A07383"/>
    <w:rsid w:val="00A21EC5"/>
    <w:rsid w:val="00A3374E"/>
    <w:rsid w:val="00A542F8"/>
    <w:rsid w:val="00A63108"/>
    <w:rsid w:val="00A72EE8"/>
    <w:rsid w:val="00A742F3"/>
    <w:rsid w:val="00A84B01"/>
    <w:rsid w:val="00AA39FD"/>
    <w:rsid w:val="00AB1742"/>
    <w:rsid w:val="00AB4F8B"/>
    <w:rsid w:val="00AC2764"/>
    <w:rsid w:val="00AE16FF"/>
    <w:rsid w:val="00AE5A55"/>
    <w:rsid w:val="00AE6D7A"/>
    <w:rsid w:val="00B37F0F"/>
    <w:rsid w:val="00B75537"/>
    <w:rsid w:val="00B953F2"/>
    <w:rsid w:val="00BC50F9"/>
    <w:rsid w:val="00BD391C"/>
    <w:rsid w:val="00BE000D"/>
    <w:rsid w:val="00BE2A84"/>
    <w:rsid w:val="00BE519C"/>
    <w:rsid w:val="00BF044B"/>
    <w:rsid w:val="00C17A70"/>
    <w:rsid w:val="00C3053D"/>
    <w:rsid w:val="00C52DFA"/>
    <w:rsid w:val="00C710A5"/>
    <w:rsid w:val="00C80B23"/>
    <w:rsid w:val="00C9139A"/>
    <w:rsid w:val="00CA1CF1"/>
    <w:rsid w:val="00CB3D2A"/>
    <w:rsid w:val="00CE433C"/>
    <w:rsid w:val="00CE7D86"/>
    <w:rsid w:val="00CF36BC"/>
    <w:rsid w:val="00D1170B"/>
    <w:rsid w:val="00D36089"/>
    <w:rsid w:val="00D36379"/>
    <w:rsid w:val="00D72D4E"/>
    <w:rsid w:val="00D85448"/>
    <w:rsid w:val="00DA59FE"/>
    <w:rsid w:val="00DD26EA"/>
    <w:rsid w:val="00DE6391"/>
    <w:rsid w:val="00DE7409"/>
    <w:rsid w:val="00DF6E46"/>
    <w:rsid w:val="00E048BD"/>
    <w:rsid w:val="00E177EA"/>
    <w:rsid w:val="00E30113"/>
    <w:rsid w:val="00E411C8"/>
    <w:rsid w:val="00EA034E"/>
    <w:rsid w:val="00EC6F2A"/>
    <w:rsid w:val="00ED6413"/>
    <w:rsid w:val="00F21C71"/>
    <w:rsid w:val="00F2395C"/>
    <w:rsid w:val="00F2752F"/>
    <w:rsid w:val="00F470B7"/>
    <w:rsid w:val="00F65FBA"/>
    <w:rsid w:val="00F92127"/>
    <w:rsid w:val="00F94373"/>
    <w:rsid w:val="00FB4867"/>
    <w:rsid w:val="00FB4DEE"/>
    <w:rsid w:val="00FD4DF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1AF809B-9679-4FB9-89E9-9D1AAA75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C2D"/>
    <w:pPr>
      <w:suppressAutoHyphens/>
    </w:pPr>
    <w:rPr>
      <w:sz w:val="24"/>
      <w:szCs w:val="24"/>
      <w:lang w:val="en-GB" w:eastAsia="zh-CN"/>
    </w:rPr>
  </w:style>
  <w:style w:type="paragraph" w:styleId="Heading2">
    <w:name w:val="heading 2"/>
    <w:basedOn w:val="Normal"/>
    <w:next w:val="Normal"/>
    <w:link w:val="Heading2Char"/>
    <w:uiPriority w:val="99"/>
    <w:qFormat/>
    <w:rsid w:val="008A5C2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8A5C2D"/>
    <w:pPr>
      <w:keepNext/>
      <w:spacing w:before="240" w:after="60"/>
      <w:outlineLvl w:val="2"/>
    </w:pPr>
    <w:rPr>
      <w:rFonts w:ascii="Calibri Light" w:hAnsi="Calibri Light"/>
      <w:b/>
      <w:bCs/>
      <w:sz w:val="26"/>
      <w:szCs w:val="26"/>
    </w:rPr>
  </w:style>
  <w:style w:type="paragraph" w:styleId="Heading4">
    <w:name w:val="heading 4"/>
    <w:basedOn w:val="Normal"/>
    <w:next w:val="BodyText"/>
    <w:link w:val="Heading4Char"/>
    <w:uiPriority w:val="99"/>
    <w:qFormat/>
    <w:rsid w:val="008A5C2D"/>
    <w:pPr>
      <w:numPr>
        <w:ilvl w:val="3"/>
        <w:numId w:val="7"/>
      </w:numPr>
      <w:spacing w:before="280" w:after="280"/>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A5C2D"/>
    <w:rPr>
      <w:rFonts w:ascii="Calibri Light" w:hAnsi="Calibri Light" w:cs="Times New Roman"/>
      <w:b/>
      <w:i/>
      <w:sz w:val="28"/>
      <w:lang w:val="en-GB"/>
    </w:rPr>
  </w:style>
  <w:style w:type="character" w:customStyle="1" w:styleId="Heading3Char">
    <w:name w:val="Heading 3 Char"/>
    <w:basedOn w:val="DefaultParagraphFont"/>
    <w:link w:val="Heading3"/>
    <w:uiPriority w:val="99"/>
    <w:locked/>
    <w:rsid w:val="008A5C2D"/>
    <w:rPr>
      <w:rFonts w:ascii="Calibri Light" w:hAnsi="Calibri Light" w:cs="Times New Roman"/>
      <w:b/>
      <w:sz w:val="26"/>
      <w:lang w:val="en-GB"/>
    </w:rPr>
  </w:style>
  <w:style w:type="character" w:customStyle="1" w:styleId="Heading4Char">
    <w:name w:val="Heading 4 Char"/>
    <w:basedOn w:val="DefaultParagraphFont"/>
    <w:link w:val="Heading4"/>
    <w:uiPriority w:val="99"/>
    <w:locked/>
    <w:rsid w:val="008A5C2D"/>
    <w:rPr>
      <w:rFonts w:cs="Times New Roman"/>
      <w:b/>
      <w:sz w:val="24"/>
      <w:lang w:val="lv-LV" w:eastAsia="zh-CN"/>
    </w:rPr>
  </w:style>
  <w:style w:type="character" w:customStyle="1" w:styleId="WW8Num1z0">
    <w:name w:val="WW8Num1z0"/>
    <w:uiPriority w:val="99"/>
    <w:rsid w:val="008A5C2D"/>
  </w:style>
  <w:style w:type="character" w:customStyle="1" w:styleId="WW8Num1z1">
    <w:name w:val="WW8Num1z1"/>
    <w:uiPriority w:val="99"/>
    <w:rsid w:val="008A5C2D"/>
  </w:style>
  <w:style w:type="character" w:customStyle="1" w:styleId="WW8Num1z2">
    <w:name w:val="WW8Num1z2"/>
    <w:uiPriority w:val="99"/>
    <w:rsid w:val="008A5C2D"/>
  </w:style>
  <w:style w:type="character" w:customStyle="1" w:styleId="WW8Num1z3">
    <w:name w:val="WW8Num1z3"/>
    <w:uiPriority w:val="99"/>
    <w:rsid w:val="008A5C2D"/>
  </w:style>
  <w:style w:type="character" w:customStyle="1" w:styleId="WW8Num1z4">
    <w:name w:val="WW8Num1z4"/>
    <w:uiPriority w:val="99"/>
    <w:rsid w:val="008A5C2D"/>
  </w:style>
  <w:style w:type="character" w:customStyle="1" w:styleId="WW8Num1z5">
    <w:name w:val="WW8Num1z5"/>
    <w:uiPriority w:val="99"/>
    <w:rsid w:val="008A5C2D"/>
  </w:style>
  <w:style w:type="character" w:customStyle="1" w:styleId="WW8Num1z6">
    <w:name w:val="WW8Num1z6"/>
    <w:uiPriority w:val="99"/>
    <w:rsid w:val="008A5C2D"/>
  </w:style>
  <w:style w:type="character" w:customStyle="1" w:styleId="WW8Num1z7">
    <w:name w:val="WW8Num1z7"/>
    <w:uiPriority w:val="99"/>
    <w:rsid w:val="008A5C2D"/>
  </w:style>
  <w:style w:type="character" w:customStyle="1" w:styleId="WW8Num1z8">
    <w:name w:val="WW8Num1z8"/>
    <w:uiPriority w:val="99"/>
    <w:rsid w:val="008A5C2D"/>
  </w:style>
  <w:style w:type="character" w:customStyle="1" w:styleId="WW8Num2z0">
    <w:name w:val="WW8Num2z0"/>
    <w:uiPriority w:val="99"/>
    <w:rsid w:val="008A5C2D"/>
    <w:rPr>
      <w:rFonts w:ascii="Times New Roman" w:hAnsi="Times New Roman"/>
      <w:b/>
      <w:sz w:val="24"/>
    </w:rPr>
  </w:style>
  <w:style w:type="character" w:customStyle="1" w:styleId="WW8Num2z1">
    <w:name w:val="WW8Num2z1"/>
    <w:uiPriority w:val="99"/>
    <w:rsid w:val="008A5C2D"/>
    <w:rPr>
      <w:rFonts w:ascii="Times New Roman" w:hAnsi="Times New Roman"/>
      <w:b/>
      <w:sz w:val="24"/>
    </w:rPr>
  </w:style>
  <w:style w:type="character" w:customStyle="1" w:styleId="WW8Num2z2">
    <w:name w:val="WW8Num2z2"/>
    <w:uiPriority w:val="99"/>
    <w:rsid w:val="008A5C2D"/>
    <w:rPr>
      <w:rFonts w:ascii="Times New Roman" w:hAnsi="Times New Roman"/>
      <w:sz w:val="24"/>
    </w:rPr>
  </w:style>
  <w:style w:type="character" w:customStyle="1" w:styleId="WW8Num2z3">
    <w:name w:val="WW8Num2z3"/>
    <w:uiPriority w:val="99"/>
    <w:rsid w:val="008A5C2D"/>
    <w:rPr>
      <w:rFonts w:ascii="Times New Roman" w:hAnsi="Times New Roman"/>
      <w:sz w:val="24"/>
    </w:rPr>
  </w:style>
  <w:style w:type="character" w:customStyle="1" w:styleId="WW8Num2z4">
    <w:name w:val="WW8Num2z4"/>
    <w:uiPriority w:val="99"/>
    <w:rsid w:val="008A5C2D"/>
  </w:style>
  <w:style w:type="character" w:customStyle="1" w:styleId="WW8Num3z0">
    <w:name w:val="WW8Num3z0"/>
    <w:uiPriority w:val="99"/>
    <w:rsid w:val="008A5C2D"/>
    <w:rPr>
      <w:b/>
    </w:rPr>
  </w:style>
  <w:style w:type="character" w:customStyle="1" w:styleId="WW8Num3z1">
    <w:name w:val="WW8Num3z1"/>
    <w:uiPriority w:val="99"/>
    <w:rsid w:val="008A5C2D"/>
  </w:style>
  <w:style w:type="character" w:customStyle="1" w:styleId="WW8Num3z2">
    <w:name w:val="WW8Num3z2"/>
    <w:uiPriority w:val="99"/>
    <w:rsid w:val="008A5C2D"/>
  </w:style>
  <w:style w:type="character" w:customStyle="1" w:styleId="WW8Num3z3">
    <w:name w:val="WW8Num3z3"/>
    <w:uiPriority w:val="99"/>
    <w:rsid w:val="008A5C2D"/>
  </w:style>
  <w:style w:type="character" w:customStyle="1" w:styleId="WW8Num3z4">
    <w:name w:val="WW8Num3z4"/>
    <w:uiPriority w:val="99"/>
    <w:rsid w:val="008A5C2D"/>
  </w:style>
  <w:style w:type="character" w:customStyle="1" w:styleId="WW8Num3z5">
    <w:name w:val="WW8Num3z5"/>
    <w:uiPriority w:val="99"/>
    <w:rsid w:val="008A5C2D"/>
  </w:style>
  <w:style w:type="character" w:customStyle="1" w:styleId="WW8Num3z6">
    <w:name w:val="WW8Num3z6"/>
    <w:uiPriority w:val="99"/>
    <w:rsid w:val="008A5C2D"/>
  </w:style>
  <w:style w:type="character" w:customStyle="1" w:styleId="WW8Num3z7">
    <w:name w:val="WW8Num3z7"/>
    <w:uiPriority w:val="99"/>
    <w:rsid w:val="008A5C2D"/>
  </w:style>
  <w:style w:type="character" w:customStyle="1" w:styleId="WW8Num3z8">
    <w:name w:val="WW8Num3z8"/>
    <w:uiPriority w:val="99"/>
    <w:rsid w:val="008A5C2D"/>
  </w:style>
  <w:style w:type="character" w:customStyle="1" w:styleId="WW8Num4z0">
    <w:name w:val="WW8Num4z0"/>
    <w:uiPriority w:val="99"/>
    <w:rsid w:val="008A5C2D"/>
    <w:rPr>
      <w:b/>
    </w:rPr>
  </w:style>
  <w:style w:type="character" w:customStyle="1" w:styleId="WW8Num4z1">
    <w:name w:val="WW8Num4z1"/>
    <w:uiPriority w:val="99"/>
    <w:rsid w:val="008A5C2D"/>
  </w:style>
  <w:style w:type="character" w:customStyle="1" w:styleId="WW8Num4z2">
    <w:name w:val="WW8Num4z2"/>
    <w:uiPriority w:val="99"/>
    <w:rsid w:val="008A5C2D"/>
  </w:style>
  <w:style w:type="character" w:customStyle="1" w:styleId="WW8Num4z3">
    <w:name w:val="WW8Num4z3"/>
    <w:uiPriority w:val="99"/>
    <w:rsid w:val="008A5C2D"/>
  </w:style>
  <w:style w:type="character" w:customStyle="1" w:styleId="WW8Num4z4">
    <w:name w:val="WW8Num4z4"/>
    <w:uiPriority w:val="99"/>
    <w:rsid w:val="008A5C2D"/>
  </w:style>
  <w:style w:type="character" w:customStyle="1" w:styleId="WW8Num4z5">
    <w:name w:val="WW8Num4z5"/>
    <w:uiPriority w:val="99"/>
    <w:rsid w:val="008A5C2D"/>
  </w:style>
  <w:style w:type="character" w:customStyle="1" w:styleId="WW8Num4z6">
    <w:name w:val="WW8Num4z6"/>
    <w:uiPriority w:val="99"/>
    <w:rsid w:val="008A5C2D"/>
  </w:style>
  <w:style w:type="character" w:customStyle="1" w:styleId="WW8Num4z7">
    <w:name w:val="WW8Num4z7"/>
    <w:uiPriority w:val="99"/>
    <w:rsid w:val="008A5C2D"/>
  </w:style>
  <w:style w:type="character" w:customStyle="1" w:styleId="WW8Num4z8">
    <w:name w:val="WW8Num4z8"/>
    <w:uiPriority w:val="99"/>
    <w:rsid w:val="008A5C2D"/>
  </w:style>
  <w:style w:type="character" w:customStyle="1" w:styleId="WW8Num5z0">
    <w:name w:val="WW8Num5z0"/>
    <w:uiPriority w:val="99"/>
    <w:rsid w:val="008A5C2D"/>
  </w:style>
  <w:style w:type="character" w:customStyle="1" w:styleId="WW8Num5z1">
    <w:name w:val="WW8Num5z1"/>
    <w:uiPriority w:val="99"/>
    <w:rsid w:val="008A5C2D"/>
    <w:rPr>
      <w:b/>
      <w:lang w:val="lv-LV"/>
    </w:rPr>
  </w:style>
  <w:style w:type="character" w:customStyle="1" w:styleId="WW8Num5z2">
    <w:name w:val="WW8Num5z2"/>
    <w:uiPriority w:val="99"/>
    <w:rsid w:val="008A5C2D"/>
    <w:rPr>
      <w:lang w:val="lv-LV"/>
    </w:rPr>
  </w:style>
  <w:style w:type="character" w:customStyle="1" w:styleId="WW8Num6z0">
    <w:name w:val="WW8Num6z0"/>
    <w:uiPriority w:val="99"/>
    <w:rsid w:val="008A5C2D"/>
    <w:rPr>
      <w:rFonts w:ascii="Times New Roman" w:hAnsi="Times New Roman"/>
      <w:lang w:val="lv-LV"/>
    </w:rPr>
  </w:style>
  <w:style w:type="character" w:customStyle="1" w:styleId="WW8Num6z1">
    <w:name w:val="WW8Num6z1"/>
    <w:uiPriority w:val="99"/>
    <w:rsid w:val="008A5C2D"/>
    <w:rPr>
      <w:rFonts w:ascii="Courier New" w:hAnsi="Courier New"/>
    </w:rPr>
  </w:style>
  <w:style w:type="character" w:customStyle="1" w:styleId="WW8Num6z2">
    <w:name w:val="WW8Num6z2"/>
    <w:uiPriority w:val="99"/>
    <w:rsid w:val="008A5C2D"/>
    <w:rPr>
      <w:rFonts w:ascii="Wingdings" w:hAnsi="Wingdings"/>
    </w:rPr>
  </w:style>
  <w:style w:type="character" w:customStyle="1" w:styleId="WW8Num6z3">
    <w:name w:val="WW8Num6z3"/>
    <w:uiPriority w:val="99"/>
    <w:rsid w:val="008A5C2D"/>
    <w:rPr>
      <w:rFonts w:ascii="Symbol" w:hAnsi="Symbol"/>
    </w:rPr>
  </w:style>
  <w:style w:type="character" w:customStyle="1" w:styleId="WW8Num7z0">
    <w:name w:val="WW8Num7z0"/>
    <w:uiPriority w:val="99"/>
    <w:rsid w:val="008A5C2D"/>
  </w:style>
  <w:style w:type="character" w:customStyle="1" w:styleId="WW8Num7z1">
    <w:name w:val="WW8Num7z1"/>
    <w:uiPriority w:val="99"/>
    <w:rsid w:val="008A5C2D"/>
  </w:style>
  <w:style w:type="character" w:customStyle="1" w:styleId="WW8Num7z3">
    <w:name w:val="WW8Num7z3"/>
    <w:uiPriority w:val="99"/>
    <w:rsid w:val="008A5C2D"/>
  </w:style>
  <w:style w:type="character" w:customStyle="1" w:styleId="WW8Num7z4">
    <w:name w:val="WW8Num7z4"/>
    <w:uiPriority w:val="99"/>
    <w:rsid w:val="008A5C2D"/>
  </w:style>
  <w:style w:type="character" w:customStyle="1" w:styleId="WW8Num7z5">
    <w:name w:val="WW8Num7z5"/>
    <w:uiPriority w:val="99"/>
    <w:rsid w:val="008A5C2D"/>
  </w:style>
  <w:style w:type="character" w:customStyle="1" w:styleId="WW8Num7z6">
    <w:name w:val="WW8Num7z6"/>
    <w:uiPriority w:val="99"/>
    <w:rsid w:val="008A5C2D"/>
  </w:style>
  <w:style w:type="character" w:customStyle="1" w:styleId="WW8Num7z7">
    <w:name w:val="WW8Num7z7"/>
    <w:uiPriority w:val="99"/>
    <w:rsid w:val="008A5C2D"/>
  </w:style>
  <w:style w:type="character" w:customStyle="1" w:styleId="WW8Num7z8">
    <w:name w:val="WW8Num7z8"/>
    <w:uiPriority w:val="99"/>
    <w:rsid w:val="008A5C2D"/>
  </w:style>
  <w:style w:type="character" w:customStyle="1" w:styleId="WW8Num8z0">
    <w:name w:val="WW8Num8z0"/>
    <w:uiPriority w:val="99"/>
    <w:rsid w:val="008A5C2D"/>
  </w:style>
  <w:style w:type="character" w:customStyle="1" w:styleId="WW8Num8z1">
    <w:name w:val="WW8Num8z1"/>
    <w:uiPriority w:val="99"/>
    <w:rsid w:val="008A5C2D"/>
  </w:style>
  <w:style w:type="character" w:customStyle="1" w:styleId="WW8Num8z2">
    <w:name w:val="WW8Num8z2"/>
    <w:uiPriority w:val="99"/>
    <w:rsid w:val="008A5C2D"/>
  </w:style>
  <w:style w:type="character" w:customStyle="1" w:styleId="WW8Num8z3">
    <w:name w:val="WW8Num8z3"/>
    <w:uiPriority w:val="99"/>
    <w:rsid w:val="008A5C2D"/>
  </w:style>
  <w:style w:type="character" w:customStyle="1" w:styleId="WW8Num8z4">
    <w:name w:val="WW8Num8z4"/>
    <w:uiPriority w:val="99"/>
    <w:rsid w:val="008A5C2D"/>
  </w:style>
  <w:style w:type="character" w:customStyle="1" w:styleId="WW8Num8z5">
    <w:name w:val="WW8Num8z5"/>
    <w:uiPriority w:val="99"/>
    <w:rsid w:val="008A5C2D"/>
  </w:style>
  <w:style w:type="character" w:customStyle="1" w:styleId="WW8Num8z6">
    <w:name w:val="WW8Num8z6"/>
    <w:uiPriority w:val="99"/>
    <w:rsid w:val="008A5C2D"/>
  </w:style>
  <w:style w:type="character" w:customStyle="1" w:styleId="WW8Num8z7">
    <w:name w:val="WW8Num8z7"/>
    <w:uiPriority w:val="99"/>
    <w:rsid w:val="008A5C2D"/>
  </w:style>
  <w:style w:type="character" w:customStyle="1" w:styleId="WW8Num8z8">
    <w:name w:val="WW8Num8z8"/>
    <w:uiPriority w:val="99"/>
    <w:rsid w:val="008A5C2D"/>
  </w:style>
  <w:style w:type="character" w:customStyle="1" w:styleId="WW8Num9z0">
    <w:name w:val="WW8Num9z0"/>
    <w:uiPriority w:val="99"/>
    <w:rsid w:val="008A5C2D"/>
    <w:rPr>
      <w:b/>
      <w:lang w:val="lv-LV" w:eastAsia="lv-LV"/>
    </w:rPr>
  </w:style>
  <w:style w:type="character" w:customStyle="1" w:styleId="WW8Num9z2">
    <w:name w:val="WW8Num9z2"/>
    <w:uiPriority w:val="99"/>
    <w:rsid w:val="008A5C2D"/>
    <w:rPr>
      <w:color w:val="000000"/>
      <w:sz w:val="24"/>
      <w:lang w:val="lv-LV"/>
    </w:rPr>
  </w:style>
  <w:style w:type="character" w:customStyle="1" w:styleId="WW8Num9z4">
    <w:name w:val="WW8Num9z4"/>
    <w:uiPriority w:val="99"/>
    <w:rsid w:val="008A5C2D"/>
    <w:rPr>
      <w:rFonts w:ascii="Times New Roman" w:hAnsi="Times New Roman"/>
      <w:sz w:val="24"/>
    </w:rPr>
  </w:style>
  <w:style w:type="character" w:customStyle="1" w:styleId="WW8Num10z0">
    <w:name w:val="WW8Num10z0"/>
    <w:uiPriority w:val="99"/>
    <w:rsid w:val="008A5C2D"/>
    <w:rPr>
      <w:color w:val="000000"/>
      <w:sz w:val="22"/>
      <w:lang w:val="lv-LV"/>
    </w:rPr>
  </w:style>
  <w:style w:type="character" w:customStyle="1" w:styleId="WW8Num11z0">
    <w:name w:val="WW8Num11z0"/>
    <w:uiPriority w:val="99"/>
    <w:rsid w:val="008A5C2D"/>
  </w:style>
  <w:style w:type="character" w:customStyle="1" w:styleId="WW8Num11z1">
    <w:name w:val="WW8Num11z1"/>
    <w:uiPriority w:val="99"/>
    <w:rsid w:val="008A5C2D"/>
    <w:rPr>
      <w:b/>
    </w:rPr>
  </w:style>
  <w:style w:type="character" w:customStyle="1" w:styleId="WW8Num11z2">
    <w:name w:val="WW8Num11z2"/>
    <w:uiPriority w:val="99"/>
    <w:rsid w:val="008A5C2D"/>
    <w:rPr>
      <w:b/>
    </w:rPr>
  </w:style>
  <w:style w:type="character" w:customStyle="1" w:styleId="WW8Num12z0">
    <w:name w:val="WW8Num12z0"/>
    <w:uiPriority w:val="99"/>
    <w:rsid w:val="008A5C2D"/>
  </w:style>
  <w:style w:type="character" w:customStyle="1" w:styleId="WW8Num12z1">
    <w:name w:val="WW8Num12z1"/>
    <w:uiPriority w:val="99"/>
    <w:rsid w:val="008A5C2D"/>
  </w:style>
  <w:style w:type="character" w:customStyle="1" w:styleId="WW8Num13z0">
    <w:name w:val="WW8Num13z0"/>
    <w:uiPriority w:val="99"/>
    <w:rsid w:val="008A5C2D"/>
  </w:style>
  <w:style w:type="character" w:customStyle="1" w:styleId="WW8Num13z1">
    <w:name w:val="WW8Num13z1"/>
    <w:uiPriority w:val="99"/>
    <w:rsid w:val="008A5C2D"/>
  </w:style>
  <w:style w:type="character" w:customStyle="1" w:styleId="WW8Num13z2">
    <w:name w:val="WW8Num13z2"/>
    <w:uiPriority w:val="99"/>
    <w:rsid w:val="008A5C2D"/>
  </w:style>
  <w:style w:type="character" w:customStyle="1" w:styleId="WW8Num13z3">
    <w:name w:val="WW8Num13z3"/>
    <w:uiPriority w:val="99"/>
    <w:rsid w:val="008A5C2D"/>
  </w:style>
  <w:style w:type="character" w:customStyle="1" w:styleId="WW8Num13z4">
    <w:name w:val="WW8Num13z4"/>
    <w:uiPriority w:val="99"/>
    <w:rsid w:val="008A5C2D"/>
  </w:style>
  <w:style w:type="character" w:customStyle="1" w:styleId="WW8Num13z5">
    <w:name w:val="WW8Num13z5"/>
    <w:uiPriority w:val="99"/>
    <w:rsid w:val="008A5C2D"/>
  </w:style>
  <w:style w:type="character" w:customStyle="1" w:styleId="WW8Num13z6">
    <w:name w:val="WW8Num13z6"/>
    <w:uiPriority w:val="99"/>
    <w:rsid w:val="008A5C2D"/>
  </w:style>
  <w:style w:type="character" w:customStyle="1" w:styleId="WW8Num13z7">
    <w:name w:val="WW8Num13z7"/>
    <w:uiPriority w:val="99"/>
    <w:rsid w:val="008A5C2D"/>
  </w:style>
  <w:style w:type="character" w:customStyle="1" w:styleId="WW8Num13z8">
    <w:name w:val="WW8Num13z8"/>
    <w:uiPriority w:val="99"/>
    <w:rsid w:val="008A5C2D"/>
  </w:style>
  <w:style w:type="character" w:customStyle="1" w:styleId="WW8Num14z0">
    <w:name w:val="WW8Num14z0"/>
    <w:uiPriority w:val="99"/>
    <w:rsid w:val="008A5C2D"/>
    <w:rPr>
      <w:rFonts w:ascii="Times New Roman" w:hAnsi="Times New Roman"/>
      <w:lang w:val="lv-LV"/>
    </w:rPr>
  </w:style>
  <w:style w:type="character" w:customStyle="1" w:styleId="WW8Num14z1">
    <w:name w:val="WW8Num14z1"/>
    <w:uiPriority w:val="99"/>
    <w:rsid w:val="008A5C2D"/>
  </w:style>
  <w:style w:type="character" w:customStyle="1" w:styleId="WW8Num14z2">
    <w:name w:val="WW8Num14z2"/>
    <w:uiPriority w:val="99"/>
    <w:rsid w:val="008A5C2D"/>
  </w:style>
  <w:style w:type="character" w:customStyle="1" w:styleId="WW8Num14z3">
    <w:name w:val="WW8Num14z3"/>
    <w:uiPriority w:val="99"/>
    <w:rsid w:val="008A5C2D"/>
  </w:style>
  <w:style w:type="character" w:customStyle="1" w:styleId="WW8Num14z4">
    <w:name w:val="WW8Num14z4"/>
    <w:uiPriority w:val="99"/>
    <w:rsid w:val="008A5C2D"/>
  </w:style>
  <w:style w:type="character" w:customStyle="1" w:styleId="WW8Num14z5">
    <w:name w:val="WW8Num14z5"/>
    <w:uiPriority w:val="99"/>
    <w:rsid w:val="008A5C2D"/>
  </w:style>
  <w:style w:type="character" w:customStyle="1" w:styleId="WW8Num14z6">
    <w:name w:val="WW8Num14z6"/>
    <w:uiPriority w:val="99"/>
    <w:rsid w:val="008A5C2D"/>
  </w:style>
  <w:style w:type="character" w:customStyle="1" w:styleId="WW8Num14z7">
    <w:name w:val="WW8Num14z7"/>
    <w:uiPriority w:val="99"/>
    <w:rsid w:val="008A5C2D"/>
  </w:style>
  <w:style w:type="character" w:customStyle="1" w:styleId="WW8Num14z8">
    <w:name w:val="WW8Num14z8"/>
    <w:uiPriority w:val="99"/>
    <w:rsid w:val="008A5C2D"/>
  </w:style>
  <w:style w:type="character" w:customStyle="1" w:styleId="WW8Num15z0">
    <w:name w:val="WW8Num15z0"/>
    <w:uiPriority w:val="99"/>
    <w:rsid w:val="008A5C2D"/>
    <w:rPr>
      <w:rFonts w:ascii="Symbol" w:hAnsi="Symbol"/>
    </w:rPr>
  </w:style>
  <w:style w:type="character" w:customStyle="1" w:styleId="WW8Num15z1">
    <w:name w:val="WW8Num15z1"/>
    <w:uiPriority w:val="99"/>
    <w:rsid w:val="008A5C2D"/>
    <w:rPr>
      <w:rFonts w:ascii="Courier New" w:hAnsi="Courier New"/>
    </w:rPr>
  </w:style>
  <w:style w:type="character" w:customStyle="1" w:styleId="WW8Num15z2">
    <w:name w:val="WW8Num15z2"/>
    <w:uiPriority w:val="99"/>
    <w:rsid w:val="008A5C2D"/>
    <w:rPr>
      <w:rFonts w:ascii="Wingdings" w:hAnsi="Wingdings"/>
    </w:rPr>
  </w:style>
  <w:style w:type="character" w:customStyle="1" w:styleId="WW8Num16z0">
    <w:name w:val="WW8Num16z0"/>
    <w:uiPriority w:val="99"/>
    <w:rsid w:val="008A5C2D"/>
  </w:style>
  <w:style w:type="character" w:customStyle="1" w:styleId="WW8Num16z1">
    <w:name w:val="WW8Num16z1"/>
    <w:uiPriority w:val="99"/>
    <w:rsid w:val="008A5C2D"/>
  </w:style>
  <w:style w:type="character" w:customStyle="1" w:styleId="WW8Num16z2">
    <w:name w:val="WW8Num16z2"/>
    <w:uiPriority w:val="99"/>
    <w:rsid w:val="008A5C2D"/>
  </w:style>
  <w:style w:type="character" w:customStyle="1" w:styleId="WW8Num16z3">
    <w:name w:val="WW8Num16z3"/>
    <w:uiPriority w:val="99"/>
    <w:rsid w:val="008A5C2D"/>
  </w:style>
  <w:style w:type="character" w:customStyle="1" w:styleId="WW8Num16z4">
    <w:name w:val="WW8Num16z4"/>
    <w:uiPriority w:val="99"/>
    <w:rsid w:val="008A5C2D"/>
  </w:style>
  <w:style w:type="character" w:customStyle="1" w:styleId="WW8Num16z5">
    <w:name w:val="WW8Num16z5"/>
    <w:uiPriority w:val="99"/>
    <w:rsid w:val="008A5C2D"/>
  </w:style>
  <w:style w:type="character" w:customStyle="1" w:styleId="WW8Num16z6">
    <w:name w:val="WW8Num16z6"/>
    <w:uiPriority w:val="99"/>
    <w:rsid w:val="008A5C2D"/>
  </w:style>
  <w:style w:type="character" w:customStyle="1" w:styleId="WW8Num16z7">
    <w:name w:val="WW8Num16z7"/>
    <w:uiPriority w:val="99"/>
    <w:rsid w:val="008A5C2D"/>
  </w:style>
  <w:style w:type="character" w:customStyle="1" w:styleId="WW8Num16z8">
    <w:name w:val="WW8Num16z8"/>
    <w:uiPriority w:val="99"/>
    <w:rsid w:val="008A5C2D"/>
  </w:style>
  <w:style w:type="character" w:styleId="Hyperlink">
    <w:name w:val="Hyperlink"/>
    <w:basedOn w:val="DefaultParagraphFont"/>
    <w:uiPriority w:val="99"/>
    <w:rsid w:val="008A5C2D"/>
    <w:rPr>
      <w:rFonts w:cs="Times New Roman"/>
      <w:color w:val="0000FF"/>
      <w:u w:val="single"/>
    </w:rPr>
  </w:style>
  <w:style w:type="character" w:customStyle="1" w:styleId="FooterChar">
    <w:name w:val="Footer Char"/>
    <w:uiPriority w:val="99"/>
    <w:rsid w:val="008A5C2D"/>
    <w:rPr>
      <w:sz w:val="24"/>
      <w:lang w:val="en-GB"/>
    </w:rPr>
  </w:style>
  <w:style w:type="character" w:styleId="PageNumber">
    <w:name w:val="page number"/>
    <w:basedOn w:val="DefaultParagraphFont"/>
    <w:uiPriority w:val="99"/>
    <w:rsid w:val="008A5C2D"/>
    <w:rPr>
      <w:rFonts w:cs="Times New Roman"/>
    </w:rPr>
  </w:style>
  <w:style w:type="character" w:customStyle="1" w:styleId="BodyTextChar">
    <w:name w:val="Body Text Char"/>
    <w:uiPriority w:val="99"/>
    <w:rsid w:val="008A5C2D"/>
    <w:rPr>
      <w:sz w:val="24"/>
      <w:lang w:val="en-GB"/>
    </w:rPr>
  </w:style>
  <w:style w:type="character" w:customStyle="1" w:styleId="HeaderChar1">
    <w:name w:val="Header Char1"/>
    <w:uiPriority w:val="99"/>
    <w:rsid w:val="008A5C2D"/>
    <w:rPr>
      <w:sz w:val="24"/>
      <w:lang w:val="en-GB"/>
    </w:rPr>
  </w:style>
  <w:style w:type="character" w:customStyle="1" w:styleId="module-text-include">
    <w:name w:val="module-text-include"/>
    <w:basedOn w:val="DefaultParagraphFont"/>
    <w:uiPriority w:val="99"/>
    <w:rsid w:val="008A5C2D"/>
    <w:rPr>
      <w:rFonts w:cs="Times New Roman"/>
    </w:rPr>
  </w:style>
  <w:style w:type="character" w:customStyle="1" w:styleId="HeaderChar">
    <w:name w:val="Header Char"/>
    <w:uiPriority w:val="99"/>
    <w:rsid w:val="008A5C2D"/>
  </w:style>
  <w:style w:type="character" w:customStyle="1" w:styleId="ListParagraphChar">
    <w:name w:val="List Paragraph Char"/>
    <w:uiPriority w:val="99"/>
    <w:rsid w:val="008A5C2D"/>
    <w:rPr>
      <w:sz w:val="24"/>
      <w:lang w:val="en-GB"/>
    </w:rPr>
  </w:style>
  <w:style w:type="character" w:styleId="CommentReference">
    <w:name w:val="annotation reference"/>
    <w:basedOn w:val="DefaultParagraphFont"/>
    <w:uiPriority w:val="99"/>
    <w:rsid w:val="008A5C2D"/>
    <w:rPr>
      <w:rFonts w:cs="Times New Roman"/>
      <w:sz w:val="16"/>
    </w:rPr>
  </w:style>
  <w:style w:type="character" w:customStyle="1" w:styleId="CommentTextChar">
    <w:name w:val="Comment Text Char"/>
    <w:uiPriority w:val="99"/>
    <w:rsid w:val="008A5C2D"/>
    <w:rPr>
      <w:lang w:val="lv-LV"/>
    </w:rPr>
  </w:style>
  <w:style w:type="character" w:customStyle="1" w:styleId="BalloonTextChar">
    <w:name w:val="Balloon Text Char"/>
    <w:uiPriority w:val="99"/>
    <w:rsid w:val="008A5C2D"/>
    <w:rPr>
      <w:sz w:val="26"/>
      <w:lang w:val="en-GB"/>
    </w:rPr>
  </w:style>
  <w:style w:type="character" w:customStyle="1" w:styleId="CommentSubjectChar">
    <w:name w:val="Comment Subject Char"/>
    <w:uiPriority w:val="99"/>
    <w:rsid w:val="008A5C2D"/>
    <w:rPr>
      <w:b/>
      <w:lang w:val="en-GB"/>
    </w:rPr>
  </w:style>
  <w:style w:type="paragraph" w:customStyle="1" w:styleId="Heading">
    <w:name w:val="Heading"/>
    <w:basedOn w:val="Normal"/>
    <w:next w:val="BodyText"/>
    <w:uiPriority w:val="99"/>
    <w:rsid w:val="008A5C2D"/>
    <w:pPr>
      <w:keepNext/>
      <w:spacing w:before="240" w:after="120"/>
    </w:pPr>
    <w:rPr>
      <w:rFonts w:ascii="Liberation Sans" w:hAnsi="Liberation Sans" w:cs="Mangal"/>
      <w:sz w:val="28"/>
      <w:szCs w:val="28"/>
    </w:rPr>
  </w:style>
  <w:style w:type="paragraph" w:styleId="BodyText">
    <w:name w:val="Body Text"/>
    <w:basedOn w:val="Normal"/>
    <w:link w:val="BodyTextChar1"/>
    <w:uiPriority w:val="99"/>
    <w:rsid w:val="008A5C2D"/>
    <w:pPr>
      <w:spacing w:after="120"/>
    </w:pPr>
  </w:style>
  <w:style w:type="character" w:customStyle="1" w:styleId="BodyTextChar1">
    <w:name w:val="Body Text Char1"/>
    <w:basedOn w:val="DefaultParagraphFont"/>
    <w:link w:val="BodyText"/>
    <w:uiPriority w:val="99"/>
    <w:semiHidden/>
    <w:locked/>
    <w:rsid w:val="005161E4"/>
    <w:rPr>
      <w:rFonts w:cs="Times New Roman"/>
      <w:sz w:val="24"/>
      <w:szCs w:val="24"/>
      <w:lang w:val="en-GB" w:eastAsia="zh-CN"/>
    </w:rPr>
  </w:style>
  <w:style w:type="paragraph" w:styleId="List">
    <w:name w:val="List"/>
    <w:basedOn w:val="BodyText"/>
    <w:uiPriority w:val="99"/>
    <w:rsid w:val="008A5C2D"/>
    <w:rPr>
      <w:rFonts w:cs="Mangal"/>
    </w:rPr>
  </w:style>
  <w:style w:type="paragraph" w:styleId="Caption">
    <w:name w:val="caption"/>
    <w:basedOn w:val="Normal"/>
    <w:uiPriority w:val="99"/>
    <w:qFormat/>
    <w:rsid w:val="008A5C2D"/>
    <w:pPr>
      <w:suppressLineNumbers/>
      <w:spacing w:before="120" w:after="120"/>
    </w:pPr>
    <w:rPr>
      <w:rFonts w:cs="Mangal"/>
      <w:i/>
      <w:iCs/>
    </w:rPr>
  </w:style>
  <w:style w:type="paragraph" w:customStyle="1" w:styleId="Index">
    <w:name w:val="Index"/>
    <w:basedOn w:val="Normal"/>
    <w:uiPriority w:val="99"/>
    <w:rsid w:val="008A5C2D"/>
    <w:pPr>
      <w:suppressLineNumbers/>
    </w:pPr>
    <w:rPr>
      <w:rFonts w:cs="Mangal"/>
    </w:rPr>
  </w:style>
  <w:style w:type="paragraph" w:styleId="Footer">
    <w:name w:val="footer"/>
    <w:basedOn w:val="Normal"/>
    <w:link w:val="FooterChar1"/>
    <w:uiPriority w:val="99"/>
    <w:rsid w:val="008A5C2D"/>
    <w:pPr>
      <w:tabs>
        <w:tab w:val="center" w:pos="4153"/>
        <w:tab w:val="right" w:pos="8306"/>
      </w:tabs>
    </w:pPr>
  </w:style>
  <w:style w:type="character" w:customStyle="1" w:styleId="FooterChar1">
    <w:name w:val="Footer Char1"/>
    <w:basedOn w:val="DefaultParagraphFont"/>
    <w:link w:val="Footer"/>
    <w:uiPriority w:val="99"/>
    <w:semiHidden/>
    <w:locked/>
    <w:rsid w:val="005161E4"/>
    <w:rPr>
      <w:rFonts w:cs="Times New Roman"/>
      <w:sz w:val="24"/>
      <w:szCs w:val="24"/>
      <w:lang w:val="en-GB" w:eastAsia="zh-CN"/>
    </w:rPr>
  </w:style>
  <w:style w:type="paragraph" w:styleId="ListParagraph">
    <w:name w:val="List Paragraph"/>
    <w:aliases w:val="Virsraksti,Bullet list,Normal bullet 2"/>
    <w:basedOn w:val="Normal"/>
    <w:uiPriority w:val="99"/>
    <w:qFormat/>
    <w:rsid w:val="008A5C2D"/>
    <w:pPr>
      <w:ind w:left="720"/>
    </w:pPr>
  </w:style>
  <w:style w:type="paragraph" w:customStyle="1" w:styleId="Numeracija">
    <w:name w:val="Numeracija"/>
    <w:basedOn w:val="Normal"/>
    <w:uiPriority w:val="99"/>
    <w:rsid w:val="008A5C2D"/>
    <w:pPr>
      <w:jc w:val="both"/>
    </w:pPr>
    <w:rPr>
      <w:sz w:val="26"/>
      <w:lang w:val="en-US"/>
    </w:rPr>
  </w:style>
  <w:style w:type="paragraph" w:styleId="Header">
    <w:name w:val="header"/>
    <w:basedOn w:val="Normal"/>
    <w:link w:val="HeaderChar2"/>
    <w:uiPriority w:val="99"/>
    <w:rsid w:val="008A5C2D"/>
    <w:pPr>
      <w:tabs>
        <w:tab w:val="center" w:pos="4153"/>
        <w:tab w:val="right" w:pos="8306"/>
      </w:tabs>
    </w:pPr>
  </w:style>
  <w:style w:type="character" w:customStyle="1" w:styleId="HeaderChar2">
    <w:name w:val="Header Char2"/>
    <w:basedOn w:val="DefaultParagraphFont"/>
    <w:link w:val="Header"/>
    <w:uiPriority w:val="99"/>
    <w:semiHidden/>
    <w:locked/>
    <w:rsid w:val="005161E4"/>
    <w:rPr>
      <w:rFonts w:cs="Times New Roman"/>
      <w:sz w:val="24"/>
      <w:szCs w:val="24"/>
      <w:lang w:val="en-GB" w:eastAsia="zh-CN"/>
    </w:rPr>
  </w:style>
  <w:style w:type="paragraph" w:customStyle="1" w:styleId="LO-normal">
    <w:name w:val="LO-normal"/>
    <w:uiPriority w:val="99"/>
    <w:rsid w:val="008A5C2D"/>
    <w:pPr>
      <w:widowControl w:val="0"/>
      <w:suppressAutoHyphens/>
    </w:pPr>
    <w:rPr>
      <w:color w:val="000000"/>
      <w:sz w:val="24"/>
      <w:lang w:eastAsia="zh-CN"/>
    </w:rPr>
  </w:style>
  <w:style w:type="paragraph" w:customStyle="1" w:styleId="naisf">
    <w:name w:val="naisf"/>
    <w:basedOn w:val="Normal"/>
    <w:uiPriority w:val="99"/>
    <w:rsid w:val="008A5C2D"/>
    <w:pPr>
      <w:spacing w:before="280" w:after="280"/>
      <w:jc w:val="both"/>
    </w:pPr>
  </w:style>
  <w:style w:type="paragraph" w:styleId="BodyTextIndent2">
    <w:name w:val="Body Text Indent 2"/>
    <w:basedOn w:val="Normal"/>
    <w:link w:val="BodyTextIndent2Char"/>
    <w:uiPriority w:val="99"/>
    <w:rsid w:val="008A5C2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161E4"/>
    <w:rPr>
      <w:rFonts w:cs="Times New Roman"/>
      <w:sz w:val="24"/>
      <w:szCs w:val="24"/>
      <w:lang w:val="en-GB" w:eastAsia="zh-CN"/>
    </w:rPr>
  </w:style>
  <w:style w:type="paragraph" w:customStyle="1" w:styleId="Piel">
    <w:name w:val="Piel"/>
    <w:basedOn w:val="Normal"/>
    <w:uiPriority w:val="99"/>
    <w:rsid w:val="008A5C2D"/>
    <w:pPr>
      <w:widowControl w:val="0"/>
      <w:spacing w:before="60" w:after="60" w:line="360" w:lineRule="auto"/>
      <w:jc w:val="both"/>
    </w:pPr>
    <w:rPr>
      <w:sz w:val="26"/>
      <w:szCs w:val="26"/>
      <w:lang w:val="lv-LV"/>
    </w:rPr>
  </w:style>
  <w:style w:type="paragraph" w:styleId="BodyTextIndent">
    <w:name w:val="Body Text Indent"/>
    <w:basedOn w:val="Normal"/>
    <w:link w:val="BodyTextIndentChar"/>
    <w:uiPriority w:val="99"/>
    <w:rsid w:val="008A5C2D"/>
    <w:pPr>
      <w:widowControl w:val="0"/>
      <w:spacing w:before="60" w:after="120" w:line="360" w:lineRule="auto"/>
      <w:ind w:left="283" w:firstLine="720"/>
      <w:jc w:val="both"/>
    </w:pPr>
    <w:rPr>
      <w:sz w:val="26"/>
      <w:szCs w:val="26"/>
      <w:lang w:val="lv-LV"/>
    </w:rPr>
  </w:style>
  <w:style w:type="character" w:customStyle="1" w:styleId="BodyTextIndentChar">
    <w:name w:val="Body Text Indent Char"/>
    <w:basedOn w:val="DefaultParagraphFont"/>
    <w:link w:val="BodyTextIndent"/>
    <w:uiPriority w:val="99"/>
    <w:semiHidden/>
    <w:locked/>
    <w:rsid w:val="005161E4"/>
    <w:rPr>
      <w:rFonts w:cs="Times New Roman"/>
      <w:sz w:val="24"/>
      <w:szCs w:val="24"/>
      <w:lang w:val="en-GB" w:eastAsia="zh-CN"/>
    </w:rPr>
  </w:style>
  <w:style w:type="paragraph" w:styleId="BodyText3">
    <w:name w:val="Body Text 3"/>
    <w:basedOn w:val="Normal"/>
    <w:link w:val="BodyText3Char"/>
    <w:uiPriority w:val="99"/>
    <w:rsid w:val="008A5C2D"/>
    <w:pPr>
      <w:widowControl w:val="0"/>
      <w:spacing w:before="60" w:after="120" w:line="360" w:lineRule="auto"/>
      <w:ind w:firstLine="720"/>
      <w:jc w:val="both"/>
    </w:pPr>
    <w:rPr>
      <w:sz w:val="16"/>
      <w:szCs w:val="16"/>
      <w:lang w:val="lv-LV"/>
    </w:rPr>
  </w:style>
  <w:style w:type="character" w:customStyle="1" w:styleId="BodyText3Char">
    <w:name w:val="Body Text 3 Char"/>
    <w:basedOn w:val="DefaultParagraphFont"/>
    <w:link w:val="BodyText3"/>
    <w:uiPriority w:val="99"/>
    <w:semiHidden/>
    <w:locked/>
    <w:rsid w:val="005161E4"/>
    <w:rPr>
      <w:rFonts w:cs="Times New Roman"/>
      <w:sz w:val="16"/>
      <w:szCs w:val="16"/>
      <w:lang w:val="en-GB" w:eastAsia="zh-CN"/>
    </w:rPr>
  </w:style>
  <w:style w:type="paragraph" w:customStyle="1" w:styleId="msolistparagraph0">
    <w:name w:val="msolistparagraph"/>
    <w:basedOn w:val="Normal"/>
    <w:uiPriority w:val="99"/>
    <w:rsid w:val="008A5C2D"/>
    <w:pPr>
      <w:ind w:left="720"/>
      <w:contextualSpacing/>
    </w:pPr>
    <w:rPr>
      <w:rFonts w:ascii="Verdana" w:eastAsia="MS Mincho" w:hAnsi="Verdana" w:cs="Verdana"/>
      <w:sz w:val="20"/>
      <w:szCs w:val="20"/>
      <w:lang w:val="en-US"/>
    </w:rPr>
  </w:style>
  <w:style w:type="paragraph" w:styleId="CommentText">
    <w:name w:val="annotation text"/>
    <w:basedOn w:val="Normal"/>
    <w:link w:val="CommentTextChar1"/>
    <w:uiPriority w:val="99"/>
    <w:rsid w:val="008A5C2D"/>
    <w:pPr>
      <w:widowControl w:val="0"/>
      <w:autoSpaceDE w:val="0"/>
    </w:pPr>
    <w:rPr>
      <w:sz w:val="20"/>
      <w:szCs w:val="20"/>
      <w:lang w:val="lv-LV"/>
    </w:rPr>
  </w:style>
  <w:style w:type="character" w:customStyle="1" w:styleId="CommentTextChar1">
    <w:name w:val="Comment Text Char1"/>
    <w:basedOn w:val="DefaultParagraphFont"/>
    <w:link w:val="CommentText"/>
    <w:uiPriority w:val="99"/>
    <w:semiHidden/>
    <w:locked/>
    <w:rsid w:val="005161E4"/>
    <w:rPr>
      <w:rFonts w:cs="Times New Roman"/>
      <w:sz w:val="20"/>
      <w:szCs w:val="20"/>
      <w:lang w:val="en-GB" w:eastAsia="zh-CN"/>
    </w:rPr>
  </w:style>
  <w:style w:type="paragraph" w:styleId="BalloonText">
    <w:name w:val="Balloon Text"/>
    <w:basedOn w:val="Normal"/>
    <w:link w:val="BalloonTextChar1"/>
    <w:uiPriority w:val="99"/>
    <w:rsid w:val="008A5C2D"/>
    <w:rPr>
      <w:sz w:val="26"/>
      <w:szCs w:val="26"/>
    </w:rPr>
  </w:style>
  <w:style w:type="character" w:customStyle="1" w:styleId="BalloonTextChar1">
    <w:name w:val="Balloon Text Char1"/>
    <w:basedOn w:val="DefaultParagraphFont"/>
    <w:link w:val="BalloonText"/>
    <w:uiPriority w:val="99"/>
    <w:semiHidden/>
    <w:locked/>
    <w:rsid w:val="005161E4"/>
    <w:rPr>
      <w:rFonts w:cs="Times New Roman"/>
      <w:sz w:val="2"/>
      <w:lang w:val="en-GB" w:eastAsia="zh-CN"/>
    </w:rPr>
  </w:style>
  <w:style w:type="paragraph" w:customStyle="1" w:styleId="Default">
    <w:name w:val="Default"/>
    <w:uiPriority w:val="99"/>
    <w:rsid w:val="008A5C2D"/>
    <w:pPr>
      <w:suppressAutoHyphens/>
      <w:autoSpaceDE w:val="0"/>
    </w:pPr>
    <w:rPr>
      <w:color w:val="000000"/>
      <w:sz w:val="24"/>
      <w:szCs w:val="24"/>
      <w:lang w:val="en-US" w:eastAsia="zh-CN"/>
    </w:rPr>
  </w:style>
  <w:style w:type="paragraph" w:customStyle="1" w:styleId="piel0">
    <w:name w:val="piel"/>
    <w:basedOn w:val="Normal"/>
    <w:uiPriority w:val="99"/>
    <w:rsid w:val="008A5C2D"/>
    <w:pPr>
      <w:spacing w:before="280" w:after="280"/>
    </w:pPr>
    <w:rPr>
      <w:lang w:val="lv-LV"/>
    </w:rPr>
  </w:style>
  <w:style w:type="paragraph" w:styleId="CommentSubject">
    <w:name w:val="annotation subject"/>
    <w:basedOn w:val="CommentText"/>
    <w:next w:val="CommentText"/>
    <w:link w:val="CommentSubjectChar1"/>
    <w:uiPriority w:val="99"/>
    <w:rsid w:val="008A5C2D"/>
    <w:pPr>
      <w:widowControl/>
      <w:autoSpaceDE/>
    </w:pPr>
    <w:rPr>
      <w:b/>
      <w:bCs/>
      <w:lang w:val="en-GB"/>
    </w:rPr>
  </w:style>
  <w:style w:type="character" w:customStyle="1" w:styleId="CommentSubjectChar1">
    <w:name w:val="Comment Subject Char1"/>
    <w:basedOn w:val="CommentTextChar1"/>
    <w:link w:val="CommentSubject"/>
    <w:uiPriority w:val="99"/>
    <w:semiHidden/>
    <w:locked/>
    <w:rsid w:val="005161E4"/>
    <w:rPr>
      <w:rFonts w:cs="Times New Roman"/>
      <w:b/>
      <w:bCs/>
      <w:sz w:val="20"/>
      <w:szCs w:val="20"/>
      <w:lang w:val="en-GB" w:eastAsia="zh-CN"/>
    </w:rPr>
  </w:style>
  <w:style w:type="paragraph" w:customStyle="1" w:styleId="FrameContents">
    <w:name w:val="Frame Contents"/>
    <w:basedOn w:val="Normal"/>
    <w:uiPriority w:val="99"/>
    <w:rsid w:val="008A5C2D"/>
  </w:style>
  <w:style w:type="paragraph" w:customStyle="1" w:styleId="TableContents">
    <w:name w:val="Table Contents"/>
    <w:basedOn w:val="Normal"/>
    <w:uiPriority w:val="99"/>
    <w:rsid w:val="008A5C2D"/>
    <w:pPr>
      <w:suppressLineNumbers/>
    </w:pPr>
  </w:style>
  <w:style w:type="paragraph" w:customStyle="1" w:styleId="TableHeading">
    <w:name w:val="Table Heading"/>
    <w:basedOn w:val="TableContents"/>
    <w:uiPriority w:val="99"/>
    <w:rsid w:val="008A5C2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74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io@latvijasradio.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ools/espd/filter?lang=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atvijasradio.lsm.lv/lv/finanses/iepirkumi" TargetMode="External"/><Relationship Id="rId4" Type="http://schemas.openxmlformats.org/officeDocument/2006/relationships/settings" Target="settings.xml"/><Relationship Id="rId9" Type="http://schemas.openxmlformats.org/officeDocument/2006/relationships/hyperlink" Target="mailto:andis.balodis@latvijasradio.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65A0-DB56-4A04-A0AD-71806069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13729</Words>
  <Characters>7827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APSTIPRINĀTS:</vt:lpstr>
    </vt:vector>
  </TitlesOfParts>
  <Company>Marsh &amp; McLennan Companies</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Sabine Maurite</dc:creator>
  <cp:lastModifiedBy>Andis Balodis</cp:lastModifiedBy>
  <cp:revision>17</cp:revision>
  <cp:lastPrinted>2018-02-05T13:37:00Z</cp:lastPrinted>
  <dcterms:created xsi:type="dcterms:W3CDTF">2019-02-07T10:22:00Z</dcterms:created>
  <dcterms:modified xsi:type="dcterms:W3CDTF">2019-02-12T12:00:00Z</dcterms:modified>
</cp:coreProperties>
</file>